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EB8A" w14:textId="3BAC25C2" w:rsidR="00D97341" w:rsidRDefault="007447E3">
      <w:pPr>
        <w:rPr>
          <w:rFonts w:ascii="Times New Roman" w:hAnsi="Times New Roman" w:cs="Times New Roman"/>
          <w:sz w:val="20"/>
          <w:szCs w:val="20"/>
        </w:rPr>
      </w:pPr>
      <w:bookmarkStart w:id="0" w:name="_GoBack"/>
      <w:r>
        <w:rPr>
          <w:rFonts w:ascii="Times New Roman" w:hAnsi="Times New Roman" w:cs="Times New Roman"/>
          <w:sz w:val="20"/>
          <w:szCs w:val="20"/>
        </w:rPr>
        <w:t xml:space="preserve">Для зручності повного аналізу змін в оскарженні процедур закупівель додаємо </w:t>
      </w:r>
      <w:r w:rsidR="00436B6C">
        <w:rPr>
          <w:rFonts w:ascii="Times New Roman" w:hAnsi="Times New Roman" w:cs="Times New Roman"/>
          <w:sz w:val="20"/>
          <w:szCs w:val="20"/>
        </w:rPr>
        <w:t>порівняльну т</w:t>
      </w:r>
      <w:r>
        <w:rPr>
          <w:rFonts w:ascii="Times New Roman" w:hAnsi="Times New Roman" w:cs="Times New Roman"/>
          <w:sz w:val="20"/>
          <w:szCs w:val="20"/>
        </w:rPr>
        <w:t>аблицю.</w:t>
      </w:r>
    </w:p>
    <w:p w14:paraId="563145F0" w14:textId="137F1606" w:rsidR="00436B6C" w:rsidRPr="00436B6C" w:rsidRDefault="00436B6C" w:rsidP="00436B6C">
      <w:pPr>
        <w:jc w:val="center"/>
        <w:rPr>
          <w:rFonts w:ascii="Times New Roman" w:hAnsi="Times New Roman" w:cs="Times New Roman"/>
          <w:b/>
          <w:bCs/>
          <w:sz w:val="28"/>
          <w:szCs w:val="28"/>
        </w:rPr>
      </w:pPr>
      <w:r w:rsidRPr="00436B6C">
        <w:rPr>
          <w:rFonts w:ascii="Times New Roman" w:hAnsi="Times New Roman" w:cs="Times New Roman"/>
          <w:b/>
          <w:bCs/>
          <w:sz w:val="28"/>
          <w:szCs w:val="28"/>
        </w:rPr>
        <w:t>Порівняльна таблиця</w:t>
      </w:r>
      <w:r>
        <w:rPr>
          <w:rFonts w:ascii="Times New Roman" w:hAnsi="Times New Roman" w:cs="Times New Roman"/>
          <w:b/>
          <w:bCs/>
          <w:sz w:val="28"/>
          <w:szCs w:val="28"/>
        </w:rPr>
        <w:t xml:space="preserve"> змін в оскарженні процедур закупівель</w:t>
      </w:r>
    </w:p>
    <w:tbl>
      <w:tblPr>
        <w:tblStyle w:val="a3"/>
        <w:tblW w:w="0" w:type="auto"/>
        <w:tblLook w:val="04A0" w:firstRow="1" w:lastRow="0" w:firstColumn="1" w:lastColumn="0" w:noHBand="0" w:noVBand="1"/>
      </w:tblPr>
      <w:tblGrid>
        <w:gridCol w:w="4814"/>
        <w:gridCol w:w="4815"/>
      </w:tblGrid>
      <w:tr w:rsidR="007447E3" w14:paraId="23135D60" w14:textId="77777777" w:rsidTr="00683073">
        <w:tc>
          <w:tcPr>
            <w:tcW w:w="9629" w:type="dxa"/>
            <w:gridSpan w:val="2"/>
          </w:tcPr>
          <w:p w14:paraId="495A2A3E" w14:textId="10844574" w:rsidR="007447E3" w:rsidRPr="007447E3" w:rsidRDefault="007447E3" w:rsidP="007447E3">
            <w:pPr>
              <w:jc w:val="center"/>
              <w:rPr>
                <w:rFonts w:ascii="Times New Roman" w:hAnsi="Times New Roman" w:cs="Times New Roman"/>
                <w:b/>
                <w:bCs/>
                <w:sz w:val="20"/>
                <w:szCs w:val="20"/>
              </w:rPr>
            </w:pPr>
            <w:r w:rsidRPr="007447E3">
              <w:rPr>
                <w:rFonts w:ascii="Times New Roman" w:hAnsi="Times New Roman" w:cs="Times New Roman"/>
                <w:b/>
                <w:bCs/>
                <w:sz w:val="20"/>
                <w:szCs w:val="20"/>
              </w:rPr>
              <w:t>Частина 1 статті 18 Закону</w:t>
            </w:r>
          </w:p>
        </w:tc>
      </w:tr>
      <w:tr w:rsidR="007447E3" w14:paraId="5C684B15" w14:textId="77777777" w:rsidTr="007447E3">
        <w:tc>
          <w:tcPr>
            <w:tcW w:w="4814" w:type="dxa"/>
          </w:tcPr>
          <w:p w14:paraId="38F1DEFA" w14:textId="71547C31" w:rsidR="007447E3" w:rsidRPr="007447E3" w:rsidRDefault="007447E3" w:rsidP="007447E3">
            <w:pPr>
              <w:jc w:val="center"/>
              <w:rPr>
                <w:rFonts w:ascii="Times New Roman" w:hAnsi="Times New Roman" w:cs="Times New Roman"/>
                <w:b/>
                <w:bCs/>
                <w:sz w:val="20"/>
                <w:szCs w:val="20"/>
              </w:rPr>
            </w:pPr>
            <w:r w:rsidRPr="007447E3">
              <w:rPr>
                <w:rFonts w:ascii="Times New Roman" w:hAnsi="Times New Roman" w:cs="Times New Roman"/>
                <w:b/>
                <w:bCs/>
                <w:sz w:val="20"/>
                <w:szCs w:val="20"/>
              </w:rPr>
              <w:t>до 25.06.2021 (включно)</w:t>
            </w:r>
          </w:p>
        </w:tc>
        <w:tc>
          <w:tcPr>
            <w:tcW w:w="4815" w:type="dxa"/>
          </w:tcPr>
          <w:p w14:paraId="3203F204" w14:textId="58468561" w:rsidR="007447E3" w:rsidRPr="007447E3" w:rsidRDefault="007447E3" w:rsidP="007447E3">
            <w:pPr>
              <w:jc w:val="center"/>
              <w:rPr>
                <w:rFonts w:ascii="Times New Roman" w:hAnsi="Times New Roman" w:cs="Times New Roman"/>
                <w:b/>
                <w:bCs/>
                <w:sz w:val="20"/>
                <w:szCs w:val="20"/>
              </w:rPr>
            </w:pPr>
            <w:r w:rsidRPr="007447E3">
              <w:rPr>
                <w:rFonts w:ascii="Times New Roman" w:hAnsi="Times New Roman" w:cs="Times New Roman"/>
                <w:b/>
                <w:bCs/>
                <w:sz w:val="20"/>
                <w:szCs w:val="20"/>
              </w:rPr>
              <w:t>з 26.06.2021</w:t>
            </w:r>
          </w:p>
        </w:tc>
      </w:tr>
      <w:tr w:rsidR="00ED33F2" w14:paraId="747A84CA" w14:textId="77777777" w:rsidTr="007447E3">
        <w:tc>
          <w:tcPr>
            <w:tcW w:w="4814" w:type="dxa"/>
          </w:tcPr>
          <w:p w14:paraId="018F8501" w14:textId="77777777" w:rsidR="00ED33F2" w:rsidRDefault="00ED33F2" w:rsidP="00ED33F2">
            <w:pPr>
              <w:rPr>
                <w:rFonts w:ascii="Times New Roman" w:hAnsi="Times New Roman" w:cs="Times New Roman"/>
                <w:sz w:val="20"/>
                <w:szCs w:val="20"/>
              </w:rPr>
            </w:pPr>
            <w:r w:rsidRPr="00ED33F2">
              <w:rPr>
                <w:rFonts w:ascii="Times New Roman" w:hAnsi="Times New Roman" w:cs="Times New Roman"/>
                <w:sz w:val="20"/>
                <w:szCs w:val="20"/>
              </w:rPr>
              <w:t xml:space="preserve">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 </w:t>
            </w:r>
          </w:p>
          <w:p w14:paraId="4352903B" w14:textId="77777777" w:rsidR="00ED33F2" w:rsidRDefault="00ED33F2" w:rsidP="00ED33F2">
            <w:pPr>
              <w:rPr>
                <w:rFonts w:ascii="Times New Roman" w:hAnsi="Times New Roman" w:cs="Times New Roman"/>
                <w:sz w:val="20"/>
                <w:szCs w:val="20"/>
              </w:rPr>
            </w:pPr>
          </w:p>
          <w:p w14:paraId="6CBD50F1" w14:textId="77777777" w:rsidR="00ED33F2" w:rsidRDefault="00ED33F2" w:rsidP="00ED33F2">
            <w:pPr>
              <w:rPr>
                <w:rFonts w:ascii="Times New Roman" w:hAnsi="Times New Roman" w:cs="Times New Roman"/>
                <w:sz w:val="20"/>
                <w:szCs w:val="20"/>
              </w:rPr>
            </w:pPr>
            <w:r w:rsidRPr="00ED33F2">
              <w:rPr>
                <w:rFonts w:ascii="Times New Roman" w:hAnsi="Times New Roman" w:cs="Times New Roman"/>
                <w:sz w:val="20"/>
                <w:szCs w:val="20"/>
              </w:rPr>
              <w:t xml:space="preserve">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(колегій) Антимонопольного комітету України повинен мати вищу юридичну освіту. </w:t>
            </w:r>
          </w:p>
          <w:p w14:paraId="17BBBCA0" w14:textId="77777777" w:rsidR="00ED33F2" w:rsidRDefault="00ED33F2" w:rsidP="00ED33F2">
            <w:pPr>
              <w:rPr>
                <w:rFonts w:ascii="Times New Roman" w:hAnsi="Times New Roman" w:cs="Times New Roman"/>
                <w:sz w:val="20"/>
                <w:szCs w:val="20"/>
              </w:rPr>
            </w:pPr>
          </w:p>
          <w:p w14:paraId="6C6DD70D" w14:textId="77777777" w:rsidR="00ED33F2" w:rsidRDefault="00ED33F2" w:rsidP="00ED33F2">
            <w:pPr>
              <w:rPr>
                <w:rFonts w:ascii="Times New Roman" w:hAnsi="Times New Roman" w:cs="Times New Roman"/>
                <w:sz w:val="20"/>
                <w:szCs w:val="20"/>
              </w:rPr>
            </w:pPr>
            <w:r w:rsidRPr="00ED33F2">
              <w:rPr>
                <w:rFonts w:ascii="Times New Roman" w:hAnsi="Times New Roman" w:cs="Times New Roman"/>
                <w:sz w:val="20"/>
                <w:szCs w:val="20"/>
              </w:rPr>
              <w:t xml:space="preserve">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ухваленні рішень щодо такої скарги і повинен бути замінений на час розгляду та ухвалення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 </w:t>
            </w:r>
          </w:p>
          <w:p w14:paraId="4755935E" w14:textId="77777777" w:rsidR="00ED33F2" w:rsidRDefault="00ED33F2" w:rsidP="00ED33F2">
            <w:pPr>
              <w:rPr>
                <w:rFonts w:ascii="Times New Roman" w:hAnsi="Times New Roman" w:cs="Times New Roman"/>
                <w:sz w:val="20"/>
                <w:szCs w:val="20"/>
              </w:rPr>
            </w:pPr>
          </w:p>
          <w:p w14:paraId="28155759" w14:textId="6BBDCEDB" w:rsidR="00ED33F2" w:rsidRDefault="00ED33F2" w:rsidP="00ED33F2">
            <w:pPr>
              <w:rPr>
                <w:rFonts w:ascii="Times New Roman" w:hAnsi="Times New Roman" w:cs="Times New Roman"/>
                <w:sz w:val="20"/>
                <w:szCs w:val="20"/>
              </w:rPr>
            </w:pPr>
            <w:r w:rsidRPr="00ED33F2">
              <w:rPr>
                <w:rFonts w:ascii="Times New Roman" w:hAnsi="Times New Roman" w:cs="Times New Roman"/>
                <w:sz w:val="20"/>
                <w:szCs w:val="20"/>
              </w:rPr>
              <w:t xml:space="preserve">Порядок діяльності постійно діючої адміністративної колегії (колегій) встановлюється відповідно до Закону України </w:t>
            </w:r>
            <w:r>
              <w:rPr>
                <w:rFonts w:ascii="Times New Roman" w:hAnsi="Times New Roman" w:cs="Times New Roman"/>
                <w:sz w:val="20"/>
                <w:szCs w:val="20"/>
              </w:rPr>
              <w:t>«</w:t>
            </w:r>
            <w:r w:rsidRPr="00ED33F2">
              <w:rPr>
                <w:rFonts w:ascii="Times New Roman" w:hAnsi="Times New Roman" w:cs="Times New Roman"/>
                <w:sz w:val="20"/>
                <w:szCs w:val="20"/>
              </w:rPr>
              <w:t>Про Антимонопольний комітет України</w:t>
            </w:r>
            <w:r>
              <w:rPr>
                <w:rFonts w:ascii="Times New Roman" w:hAnsi="Times New Roman" w:cs="Times New Roman"/>
                <w:sz w:val="20"/>
                <w:szCs w:val="20"/>
              </w:rPr>
              <w:t>»</w:t>
            </w:r>
            <w:r w:rsidRPr="00ED33F2">
              <w:rPr>
                <w:rFonts w:ascii="Times New Roman" w:hAnsi="Times New Roman" w:cs="Times New Roman"/>
                <w:sz w:val="20"/>
                <w:szCs w:val="20"/>
              </w:rPr>
              <w:t>, якщо інше не встановлено цим Законом.</w:t>
            </w:r>
          </w:p>
        </w:tc>
        <w:tc>
          <w:tcPr>
            <w:tcW w:w="4815" w:type="dxa"/>
          </w:tcPr>
          <w:p w14:paraId="1F060287" w14:textId="77777777" w:rsidR="00ED33F2" w:rsidRDefault="00ED33F2" w:rsidP="00ED33F2">
            <w:pPr>
              <w:rPr>
                <w:rFonts w:ascii="Times New Roman" w:hAnsi="Times New Roman" w:cs="Times New Roman"/>
                <w:sz w:val="20"/>
                <w:szCs w:val="20"/>
              </w:rPr>
            </w:pPr>
            <w:r w:rsidRPr="007447E3">
              <w:rPr>
                <w:rFonts w:ascii="Times New Roman" w:hAnsi="Times New Roman" w:cs="Times New Roman"/>
                <w:sz w:val="20"/>
                <w:szCs w:val="20"/>
              </w:rPr>
              <w:t xml:space="preserve">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Комісію (комісії) з розгляду скарг про порушення законодавства у сфері публічних закупівель та здійснює інші повноваження, визначені цим Законом та Законом України </w:t>
            </w:r>
            <w:r>
              <w:rPr>
                <w:rFonts w:ascii="Times New Roman" w:hAnsi="Times New Roman" w:cs="Times New Roman"/>
                <w:sz w:val="20"/>
                <w:szCs w:val="20"/>
              </w:rPr>
              <w:t>«</w:t>
            </w:r>
            <w:r w:rsidRPr="007447E3">
              <w:rPr>
                <w:rFonts w:ascii="Times New Roman" w:hAnsi="Times New Roman" w:cs="Times New Roman"/>
                <w:sz w:val="20"/>
                <w:szCs w:val="20"/>
              </w:rPr>
              <w:t>Про Антимонопольний комітет України</w:t>
            </w:r>
            <w:r>
              <w:rPr>
                <w:rFonts w:ascii="Times New Roman" w:hAnsi="Times New Roman" w:cs="Times New Roman"/>
                <w:sz w:val="20"/>
                <w:szCs w:val="20"/>
              </w:rPr>
              <w:t>»</w:t>
            </w:r>
            <w:r w:rsidRPr="007447E3">
              <w:rPr>
                <w:rFonts w:ascii="Times New Roman" w:hAnsi="Times New Roman" w:cs="Times New Roman"/>
                <w:sz w:val="20"/>
                <w:szCs w:val="20"/>
              </w:rPr>
              <w:t xml:space="preserve">. Рішення Комісії з розгляду скарг про порушення законодавства у сфері публічних закупівель ухвалюються від імені Антимонопольного комітету України. </w:t>
            </w:r>
          </w:p>
          <w:p w14:paraId="449BC059" w14:textId="77777777" w:rsidR="00ED33F2" w:rsidRDefault="00ED33F2" w:rsidP="00ED33F2">
            <w:pPr>
              <w:rPr>
                <w:rFonts w:ascii="Times New Roman" w:hAnsi="Times New Roman" w:cs="Times New Roman"/>
                <w:sz w:val="20"/>
                <w:szCs w:val="20"/>
              </w:rPr>
            </w:pPr>
          </w:p>
          <w:p w14:paraId="55C4A854" w14:textId="262EDEDD" w:rsidR="00ED33F2" w:rsidRDefault="00ED33F2" w:rsidP="00ED33F2">
            <w:pPr>
              <w:rPr>
                <w:rFonts w:ascii="Times New Roman" w:hAnsi="Times New Roman" w:cs="Times New Roman"/>
                <w:sz w:val="20"/>
                <w:szCs w:val="20"/>
              </w:rPr>
            </w:pPr>
            <w:r w:rsidRPr="007447E3">
              <w:rPr>
                <w:rFonts w:ascii="Times New Roman" w:hAnsi="Times New Roman" w:cs="Times New Roman"/>
                <w:sz w:val="20"/>
                <w:szCs w:val="20"/>
              </w:rPr>
              <w:t xml:space="preserve">Повноваження, порядок утворення та функціонування Комісії з розгляду скарг про порушення законодавства у сфері публічних закупівель встановлюються відповідно до цього Закону та Закону України </w:t>
            </w:r>
            <w:r>
              <w:rPr>
                <w:rFonts w:ascii="Times New Roman" w:hAnsi="Times New Roman" w:cs="Times New Roman"/>
                <w:sz w:val="20"/>
                <w:szCs w:val="20"/>
              </w:rPr>
              <w:t>«</w:t>
            </w:r>
            <w:r w:rsidRPr="007447E3">
              <w:rPr>
                <w:rFonts w:ascii="Times New Roman" w:hAnsi="Times New Roman" w:cs="Times New Roman"/>
                <w:sz w:val="20"/>
                <w:szCs w:val="20"/>
              </w:rPr>
              <w:t>Про Антимонопольний комітет України</w:t>
            </w:r>
            <w:r>
              <w:rPr>
                <w:rFonts w:ascii="Times New Roman" w:hAnsi="Times New Roman" w:cs="Times New Roman"/>
                <w:sz w:val="20"/>
                <w:szCs w:val="20"/>
              </w:rPr>
              <w:t>»</w:t>
            </w:r>
            <w:r w:rsidRPr="007447E3">
              <w:rPr>
                <w:rFonts w:ascii="Times New Roman" w:hAnsi="Times New Roman" w:cs="Times New Roman"/>
                <w:sz w:val="20"/>
                <w:szCs w:val="20"/>
              </w:rPr>
              <w:t>.</w:t>
            </w:r>
          </w:p>
        </w:tc>
      </w:tr>
      <w:tr w:rsidR="00F4566D" w14:paraId="6515AF09" w14:textId="77777777" w:rsidTr="006C4394">
        <w:tc>
          <w:tcPr>
            <w:tcW w:w="9629" w:type="dxa"/>
            <w:gridSpan w:val="2"/>
          </w:tcPr>
          <w:p w14:paraId="4965E52C" w14:textId="6FB2BFA7"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Pr>
                <w:rFonts w:ascii="Times New Roman" w:hAnsi="Times New Roman" w:cs="Times New Roman"/>
                <w:b/>
                <w:bCs/>
                <w:sz w:val="20"/>
                <w:szCs w:val="20"/>
              </w:rPr>
              <w:t>2</w:t>
            </w:r>
            <w:r w:rsidRPr="007447E3">
              <w:rPr>
                <w:rFonts w:ascii="Times New Roman" w:hAnsi="Times New Roman" w:cs="Times New Roman"/>
                <w:b/>
                <w:bCs/>
                <w:sz w:val="20"/>
                <w:szCs w:val="20"/>
              </w:rPr>
              <w:t xml:space="preserve"> статті 18 Закону</w:t>
            </w:r>
          </w:p>
        </w:tc>
      </w:tr>
      <w:tr w:rsidR="00F4566D" w14:paraId="684E52C5" w14:textId="77777777" w:rsidTr="007447E3">
        <w:tc>
          <w:tcPr>
            <w:tcW w:w="4814" w:type="dxa"/>
          </w:tcPr>
          <w:p w14:paraId="0BE8D53F" w14:textId="4C57AECE"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7E4997B7" w14:textId="5AD9E156"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275721EC" w14:textId="77777777" w:rsidTr="007447E3">
        <w:tc>
          <w:tcPr>
            <w:tcW w:w="4814" w:type="dxa"/>
          </w:tcPr>
          <w:p w14:paraId="5E28CA8D"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Скарга до органу оскарження подається суб’єктом оскарження у формі електронного документа через електронну систему закупівель. </w:t>
            </w:r>
          </w:p>
          <w:p w14:paraId="44111221" w14:textId="77777777" w:rsidR="00F4566D" w:rsidRDefault="00F4566D" w:rsidP="00F4566D">
            <w:pPr>
              <w:rPr>
                <w:rFonts w:ascii="Times New Roman" w:hAnsi="Times New Roman" w:cs="Times New Roman"/>
                <w:sz w:val="20"/>
                <w:szCs w:val="20"/>
              </w:rPr>
            </w:pPr>
          </w:p>
          <w:p w14:paraId="0ED5536C"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За подання скарги до органу оскарження справляється плата через електронну систему закупівель в день подання скарги, після чого скарга автоматично вноситься до реєстру скарг і формується її реєстраційна картка, яка разом зі скаргою автоматично оприлюднюється в електронній системі закупівель. </w:t>
            </w:r>
          </w:p>
          <w:p w14:paraId="5183DF6E" w14:textId="77777777" w:rsidR="00F4566D" w:rsidRDefault="00F4566D" w:rsidP="00F4566D">
            <w:pPr>
              <w:rPr>
                <w:rFonts w:ascii="Times New Roman" w:hAnsi="Times New Roman" w:cs="Times New Roman"/>
                <w:sz w:val="20"/>
                <w:szCs w:val="20"/>
              </w:rPr>
            </w:pPr>
          </w:p>
          <w:p w14:paraId="1FCA432F" w14:textId="28EE1AB8"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tc>
        <w:tc>
          <w:tcPr>
            <w:tcW w:w="4815" w:type="dxa"/>
          </w:tcPr>
          <w:p w14:paraId="6F289787"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Скарга до органу оскарження подається суб’єктом оскарження у формі електронного документа через електронну систему закупівель. </w:t>
            </w:r>
          </w:p>
          <w:p w14:paraId="6FAB801F" w14:textId="77777777" w:rsidR="00F4566D" w:rsidRDefault="00F4566D" w:rsidP="00F4566D">
            <w:pPr>
              <w:rPr>
                <w:rFonts w:ascii="Times New Roman" w:hAnsi="Times New Roman" w:cs="Times New Roman"/>
                <w:sz w:val="20"/>
                <w:szCs w:val="20"/>
              </w:rPr>
            </w:pPr>
          </w:p>
          <w:p w14:paraId="215F2923" w14:textId="77777777" w:rsidR="00F4566D" w:rsidRPr="00F4566D" w:rsidRDefault="00F4566D" w:rsidP="00F4566D">
            <w:pPr>
              <w:rPr>
                <w:rFonts w:ascii="Times New Roman" w:hAnsi="Times New Roman" w:cs="Times New Roman"/>
                <w:b/>
                <w:bCs/>
                <w:sz w:val="20"/>
                <w:szCs w:val="20"/>
              </w:rPr>
            </w:pPr>
            <w:r w:rsidRPr="00F4566D">
              <w:rPr>
                <w:rFonts w:ascii="Times New Roman" w:hAnsi="Times New Roman" w:cs="Times New Roman"/>
                <w:b/>
                <w:bCs/>
                <w:sz w:val="20"/>
                <w:szCs w:val="20"/>
              </w:rPr>
              <w:t xml:space="preserve">Якщо оскаржуються умови тендерної документації, разом із скаргою мають бути завантажені документальне підтвердження / докази. </w:t>
            </w:r>
          </w:p>
          <w:p w14:paraId="5AB9F190" w14:textId="77777777" w:rsidR="00F4566D" w:rsidRDefault="00F4566D" w:rsidP="00F4566D">
            <w:pPr>
              <w:rPr>
                <w:rFonts w:ascii="Times New Roman" w:hAnsi="Times New Roman" w:cs="Times New Roman"/>
                <w:sz w:val="20"/>
                <w:szCs w:val="20"/>
              </w:rPr>
            </w:pPr>
          </w:p>
          <w:p w14:paraId="2A7516F4"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За подання скарги до органу оскарження справляється плата через електронну систему закупівель. </w:t>
            </w:r>
          </w:p>
          <w:p w14:paraId="68FE48DC" w14:textId="77777777" w:rsidR="00F4566D" w:rsidRDefault="00F4566D" w:rsidP="00F4566D">
            <w:pPr>
              <w:rPr>
                <w:rFonts w:ascii="Times New Roman" w:hAnsi="Times New Roman" w:cs="Times New Roman"/>
                <w:sz w:val="20"/>
                <w:szCs w:val="20"/>
              </w:rPr>
            </w:pPr>
          </w:p>
          <w:p w14:paraId="7E3DFEED"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 </w:t>
            </w:r>
          </w:p>
          <w:p w14:paraId="2B69D697" w14:textId="77777777" w:rsidR="00F4566D" w:rsidRDefault="00F4566D" w:rsidP="00F4566D">
            <w:pPr>
              <w:rPr>
                <w:rFonts w:ascii="Times New Roman" w:hAnsi="Times New Roman" w:cs="Times New Roman"/>
                <w:sz w:val="20"/>
                <w:szCs w:val="20"/>
              </w:rPr>
            </w:pPr>
          </w:p>
          <w:p w14:paraId="165A2883"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 </w:t>
            </w:r>
          </w:p>
          <w:p w14:paraId="1BD0F246" w14:textId="77777777" w:rsidR="00F4566D" w:rsidRDefault="00F4566D" w:rsidP="00F4566D">
            <w:pPr>
              <w:rPr>
                <w:rFonts w:ascii="Times New Roman" w:hAnsi="Times New Roman" w:cs="Times New Roman"/>
                <w:sz w:val="20"/>
                <w:szCs w:val="20"/>
              </w:rPr>
            </w:pPr>
          </w:p>
          <w:p w14:paraId="2D801FF7" w14:textId="39EB2240" w:rsidR="00F4566D" w:rsidRPr="00F4566D" w:rsidRDefault="00F4566D" w:rsidP="00F4566D">
            <w:pPr>
              <w:rPr>
                <w:rFonts w:ascii="Times New Roman" w:hAnsi="Times New Roman" w:cs="Times New Roman"/>
                <w:b/>
                <w:bCs/>
                <w:sz w:val="20"/>
                <w:szCs w:val="20"/>
              </w:rPr>
            </w:pPr>
            <w:r w:rsidRPr="00F4566D">
              <w:rPr>
                <w:rFonts w:ascii="Times New Roman" w:hAnsi="Times New Roman" w:cs="Times New Roman"/>
                <w:b/>
                <w:bCs/>
                <w:sz w:val="20"/>
                <w:szCs w:val="20"/>
              </w:rPr>
              <w:t>Суб’єкт оскарження несе відповідальність за точність та достовірність інформації, що надається шляхом заповнення електронної форми. При цьому ризики настання негативних наслідків, пов’язаних з наданням суб’єктом оскарження неточної або недостовірної інформації шляхом заповнення електронної форми, несе суб’єкт оскарження.</w:t>
            </w:r>
          </w:p>
        </w:tc>
      </w:tr>
      <w:tr w:rsidR="00F4566D" w14:paraId="1806921B" w14:textId="77777777" w:rsidTr="00AD73EA">
        <w:tc>
          <w:tcPr>
            <w:tcW w:w="9629" w:type="dxa"/>
            <w:gridSpan w:val="2"/>
          </w:tcPr>
          <w:p w14:paraId="742A5B89" w14:textId="34AB0B51"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lastRenderedPageBreak/>
              <w:t xml:space="preserve">Частина </w:t>
            </w:r>
            <w:r>
              <w:rPr>
                <w:rFonts w:ascii="Times New Roman" w:hAnsi="Times New Roman" w:cs="Times New Roman"/>
                <w:b/>
                <w:bCs/>
                <w:sz w:val="20"/>
                <w:szCs w:val="20"/>
              </w:rPr>
              <w:t>3</w:t>
            </w:r>
            <w:r w:rsidRPr="007447E3">
              <w:rPr>
                <w:rFonts w:ascii="Times New Roman" w:hAnsi="Times New Roman" w:cs="Times New Roman"/>
                <w:b/>
                <w:bCs/>
                <w:sz w:val="20"/>
                <w:szCs w:val="20"/>
              </w:rPr>
              <w:t xml:space="preserve"> статті 18 Закону</w:t>
            </w:r>
          </w:p>
        </w:tc>
      </w:tr>
      <w:tr w:rsidR="00F4566D" w14:paraId="15A82D11" w14:textId="77777777" w:rsidTr="007447E3">
        <w:tc>
          <w:tcPr>
            <w:tcW w:w="4814" w:type="dxa"/>
          </w:tcPr>
          <w:p w14:paraId="4F1FC8AF" w14:textId="2753BB2F"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1162C83B" w14:textId="5240B079"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3628F9C9" w14:textId="77777777" w:rsidTr="007447E3">
        <w:tc>
          <w:tcPr>
            <w:tcW w:w="4814" w:type="dxa"/>
          </w:tcPr>
          <w:p w14:paraId="3A952629" w14:textId="52F16F0C"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У разі якщо скарга внесена до реєстру скарг і щодо неї сформована реєстраційна картка, така скарга не може бути відкликана.</w:t>
            </w:r>
          </w:p>
        </w:tc>
        <w:tc>
          <w:tcPr>
            <w:tcW w:w="4815" w:type="dxa"/>
          </w:tcPr>
          <w:p w14:paraId="06E5BA4E" w14:textId="0C8DBB48"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У разі якщо скарга внесена до реєстру скарг і щодо неї сформована реєстраційна картка, така скарга не може бути відкликана.</w:t>
            </w:r>
          </w:p>
        </w:tc>
      </w:tr>
      <w:tr w:rsidR="00243048" w14:paraId="1B20FCD3" w14:textId="77777777" w:rsidTr="00D473DC">
        <w:tc>
          <w:tcPr>
            <w:tcW w:w="9629" w:type="dxa"/>
            <w:gridSpan w:val="2"/>
          </w:tcPr>
          <w:p w14:paraId="2CD8FAF9" w14:textId="76A12BB5" w:rsidR="00243048" w:rsidRDefault="00243048" w:rsidP="00D473DC">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Pr>
                <w:rFonts w:ascii="Times New Roman" w:hAnsi="Times New Roman" w:cs="Times New Roman"/>
                <w:b/>
                <w:bCs/>
                <w:sz w:val="20"/>
                <w:szCs w:val="20"/>
              </w:rPr>
              <w:t>4</w:t>
            </w:r>
            <w:r w:rsidRPr="007447E3">
              <w:rPr>
                <w:rFonts w:ascii="Times New Roman" w:hAnsi="Times New Roman" w:cs="Times New Roman"/>
                <w:b/>
                <w:bCs/>
                <w:sz w:val="20"/>
                <w:szCs w:val="20"/>
              </w:rPr>
              <w:t xml:space="preserve"> статті 18 Закону</w:t>
            </w:r>
          </w:p>
        </w:tc>
      </w:tr>
      <w:tr w:rsidR="00243048" w14:paraId="3CA7BA81" w14:textId="77777777" w:rsidTr="00D473DC">
        <w:tc>
          <w:tcPr>
            <w:tcW w:w="4814" w:type="dxa"/>
          </w:tcPr>
          <w:p w14:paraId="5B8FE060" w14:textId="77777777" w:rsidR="00243048" w:rsidRDefault="00243048" w:rsidP="00D473DC">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399FA5C8" w14:textId="77777777" w:rsidR="00243048" w:rsidRDefault="00243048" w:rsidP="00D473DC">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77100437" w14:textId="77777777" w:rsidTr="007447E3">
        <w:tc>
          <w:tcPr>
            <w:tcW w:w="4814" w:type="dxa"/>
          </w:tcPr>
          <w:p w14:paraId="3A14F4E1"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Реєстраційна картка скарги повинна містити таку інформацію: </w:t>
            </w:r>
          </w:p>
          <w:p w14:paraId="037BBCD2"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дата та час подання скарги суб’єктом оскарження в електронній системі закупівель; </w:t>
            </w:r>
          </w:p>
          <w:p w14:paraId="626DAD2B"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номер скарги, присвоєний в електронній системі закупівель під час її подання; </w:t>
            </w:r>
          </w:p>
          <w:p w14:paraId="3166548B" w14:textId="3D077704"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tc>
        <w:tc>
          <w:tcPr>
            <w:tcW w:w="4815" w:type="dxa"/>
          </w:tcPr>
          <w:p w14:paraId="34567E51"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Реєстраційна картка скарги повинна містити таку інформацію: </w:t>
            </w:r>
          </w:p>
          <w:p w14:paraId="7538B600"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1) дата та час подання скарги суб’єктом оскарження в електронній системі закупівель; </w:t>
            </w:r>
          </w:p>
          <w:p w14:paraId="1BAB1045"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2) номер скарги, присвоєний в електронній системі закупівель під час її подання; </w:t>
            </w:r>
          </w:p>
          <w:p w14:paraId="3DC62F43" w14:textId="0C9BDAB2"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tc>
      </w:tr>
      <w:tr w:rsidR="00F4566D" w14:paraId="436182C8" w14:textId="77777777" w:rsidTr="00190790">
        <w:tc>
          <w:tcPr>
            <w:tcW w:w="9629" w:type="dxa"/>
            <w:gridSpan w:val="2"/>
          </w:tcPr>
          <w:p w14:paraId="60088EF7" w14:textId="7300CAD3"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243048">
              <w:rPr>
                <w:rFonts w:ascii="Times New Roman" w:hAnsi="Times New Roman" w:cs="Times New Roman"/>
                <w:b/>
                <w:bCs/>
                <w:sz w:val="20"/>
                <w:szCs w:val="20"/>
              </w:rPr>
              <w:t>5</w:t>
            </w:r>
            <w:r w:rsidRPr="007447E3">
              <w:rPr>
                <w:rFonts w:ascii="Times New Roman" w:hAnsi="Times New Roman" w:cs="Times New Roman"/>
                <w:b/>
                <w:bCs/>
                <w:sz w:val="20"/>
                <w:szCs w:val="20"/>
              </w:rPr>
              <w:t xml:space="preserve"> статті 18 Закону</w:t>
            </w:r>
          </w:p>
        </w:tc>
      </w:tr>
      <w:tr w:rsidR="00F4566D" w14:paraId="0038269E" w14:textId="77777777" w:rsidTr="007447E3">
        <w:tc>
          <w:tcPr>
            <w:tcW w:w="4814" w:type="dxa"/>
          </w:tcPr>
          <w:p w14:paraId="0EE2FF76" w14:textId="4BA3950D"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356F0C50" w14:textId="1C82BEA7" w:rsidR="00F4566D" w:rsidRDefault="008E2000"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6A8C5F3A" w14:textId="77777777" w:rsidTr="007447E3">
        <w:tc>
          <w:tcPr>
            <w:tcW w:w="4814" w:type="dxa"/>
          </w:tcPr>
          <w:p w14:paraId="2BC107AB"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Скарга повинна містити таку інформацію: </w:t>
            </w:r>
          </w:p>
          <w:p w14:paraId="42C2DFA6"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найменування замовника рішення, дії або бездіяльність якого оскаржуються; </w:t>
            </w:r>
          </w:p>
          <w:p w14:paraId="3BCEF899"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ім’я (найменування), місце проживання (місцезнаходження) суб’єкта оскарження; </w:t>
            </w:r>
          </w:p>
          <w:p w14:paraId="1133846D"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 </w:t>
            </w:r>
          </w:p>
          <w:p w14:paraId="4C3FB7E6"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4) 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 </w:t>
            </w:r>
          </w:p>
          <w:p w14:paraId="72741BD3"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5) вимоги суб’єкта оскарження та їх обґрунтування. </w:t>
            </w:r>
          </w:p>
          <w:p w14:paraId="52AA6AFE" w14:textId="77777777" w:rsidR="00F4566D" w:rsidRDefault="00F4566D" w:rsidP="00F4566D">
            <w:pPr>
              <w:rPr>
                <w:rFonts w:ascii="Times New Roman" w:hAnsi="Times New Roman" w:cs="Times New Roman"/>
                <w:sz w:val="20"/>
                <w:szCs w:val="20"/>
              </w:rPr>
            </w:pPr>
          </w:p>
          <w:p w14:paraId="5C2FC59E"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До скарги додаються документи та матеріали (за наявності) в електронній формі (у тому числі у вигляді </w:t>
            </w:r>
            <w:proofErr w:type="spellStart"/>
            <w:r w:rsidRPr="00ED33F2">
              <w:rPr>
                <w:rFonts w:ascii="Times New Roman" w:hAnsi="Times New Roman" w:cs="Times New Roman"/>
                <w:sz w:val="20"/>
                <w:szCs w:val="20"/>
              </w:rPr>
              <w:t>pdf</w:t>
            </w:r>
            <w:proofErr w:type="spellEnd"/>
            <w:r w:rsidRPr="00ED33F2">
              <w:rPr>
                <w:rFonts w:ascii="Times New Roman" w:hAnsi="Times New Roman" w:cs="Times New Roman"/>
                <w:sz w:val="20"/>
                <w:szCs w:val="20"/>
              </w:rPr>
              <w:t xml:space="preserve">-формату </w:t>
            </w:r>
            <w:proofErr w:type="spellStart"/>
            <w:r w:rsidRPr="00ED33F2">
              <w:rPr>
                <w:rFonts w:ascii="Times New Roman" w:hAnsi="Times New Roman" w:cs="Times New Roman"/>
                <w:sz w:val="20"/>
                <w:szCs w:val="20"/>
              </w:rPr>
              <w:t>файла</w:t>
            </w:r>
            <w:proofErr w:type="spellEnd"/>
            <w:r w:rsidRPr="00ED33F2">
              <w:rPr>
                <w:rFonts w:ascii="Times New Roman" w:hAnsi="Times New Roman" w:cs="Times New Roman"/>
                <w:sz w:val="20"/>
                <w:szCs w:val="20"/>
              </w:rPr>
              <w:t xml:space="preserve">), що підтверджують порушення процедури закупівлі або неправомірність рішень, дій або бездіяльності замовника. </w:t>
            </w:r>
          </w:p>
          <w:p w14:paraId="03E4B302" w14:textId="77777777" w:rsidR="00F4566D" w:rsidRDefault="00F4566D" w:rsidP="00F4566D">
            <w:pPr>
              <w:rPr>
                <w:rFonts w:ascii="Times New Roman" w:hAnsi="Times New Roman" w:cs="Times New Roman"/>
                <w:sz w:val="20"/>
                <w:szCs w:val="20"/>
              </w:rPr>
            </w:pPr>
          </w:p>
          <w:p w14:paraId="052E2ECE" w14:textId="2FBD153E"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tc>
        <w:tc>
          <w:tcPr>
            <w:tcW w:w="4815" w:type="dxa"/>
          </w:tcPr>
          <w:p w14:paraId="522197E9"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Скарга повинна містити таку інформацію: </w:t>
            </w:r>
          </w:p>
          <w:p w14:paraId="6DCD96CA"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1) найменування замовника рішення, дії або бездіяльність якого оскаржуються; </w:t>
            </w:r>
          </w:p>
          <w:p w14:paraId="031EB8B9"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2) ім’я (найменування), місце проживання (місцезнаходження) суб’єкта оскарження; </w:t>
            </w:r>
          </w:p>
          <w:p w14:paraId="4CA15611"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 </w:t>
            </w:r>
          </w:p>
          <w:p w14:paraId="646FA13E"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4) обґрунтування наявності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 </w:t>
            </w:r>
          </w:p>
          <w:p w14:paraId="2989BAEA" w14:textId="77777777" w:rsidR="00F4566D" w:rsidRPr="00F4566D" w:rsidRDefault="00F4566D" w:rsidP="00F4566D">
            <w:pPr>
              <w:rPr>
                <w:rFonts w:ascii="Times New Roman" w:hAnsi="Times New Roman" w:cs="Times New Roman"/>
                <w:b/>
                <w:bCs/>
                <w:sz w:val="20"/>
                <w:szCs w:val="20"/>
              </w:rPr>
            </w:pPr>
            <w:r w:rsidRPr="007447E3">
              <w:rPr>
                <w:rFonts w:ascii="Times New Roman" w:hAnsi="Times New Roman" w:cs="Times New Roman"/>
                <w:sz w:val="20"/>
                <w:szCs w:val="20"/>
              </w:rPr>
              <w:t xml:space="preserve">5) </w:t>
            </w:r>
            <w:r w:rsidRPr="00F4566D">
              <w:rPr>
                <w:rFonts w:ascii="Times New Roman" w:hAnsi="Times New Roman" w:cs="Times New Roman"/>
                <w:b/>
                <w:bCs/>
                <w:sz w:val="20"/>
                <w:szCs w:val="20"/>
              </w:rPr>
              <w:t xml:space="preserve">перелік документів (доказів), що підтверджують наявність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 пов’язані з його участю в процедурі закупівлі, у випадку, якщо скарги стосуються тендерної документації та / або стосуються прийнятих рішень, дії чи бездіяльності замовника, що відбулись до закінчення строку, встановленого для подання тендерних пропозицій; </w:t>
            </w:r>
          </w:p>
          <w:p w14:paraId="23D4725C"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6) вимоги суб’єкта оскарження та їх обґрунтування. </w:t>
            </w:r>
          </w:p>
          <w:p w14:paraId="2833F49C" w14:textId="77777777" w:rsidR="00F4566D" w:rsidRDefault="00F4566D" w:rsidP="00F4566D">
            <w:pPr>
              <w:rPr>
                <w:rFonts w:ascii="Times New Roman" w:hAnsi="Times New Roman" w:cs="Times New Roman"/>
                <w:sz w:val="20"/>
                <w:szCs w:val="20"/>
              </w:rPr>
            </w:pPr>
          </w:p>
          <w:p w14:paraId="6C3BDF8F"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До скарги додаються документи та матеріали (за наявності) в електронній формі (в тому числі у форматі </w:t>
            </w:r>
            <w:proofErr w:type="spellStart"/>
            <w:r w:rsidRPr="007447E3">
              <w:rPr>
                <w:rFonts w:ascii="Times New Roman" w:hAnsi="Times New Roman" w:cs="Times New Roman"/>
                <w:sz w:val="20"/>
                <w:szCs w:val="20"/>
              </w:rPr>
              <w:t>pdf</w:t>
            </w:r>
            <w:proofErr w:type="spellEnd"/>
            <w:r w:rsidRPr="007447E3">
              <w:rPr>
                <w:rFonts w:ascii="Times New Roman" w:hAnsi="Times New Roman" w:cs="Times New Roman"/>
                <w:sz w:val="20"/>
                <w:szCs w:val="20"/>
              </w:rPr>
              <w:t xml:space="preserve">), що підтверджують інформацію, викладену у скарзі, та порушення процедури </w:t>
            </w:r>
            <w:r w:rsidRPr="007447E3">
              <w:rPr>
                <w:rFonts w:ascii="Times New Roman" w:hAnsi="Times New Roman" w:cs="Times New Roman"/>
                <w:sz w:val="20"/>
                <w:szCs w:val="20"/>
              </w:rPr>
              <w:lastRenderedPageBreak/>
              <w:t xml:space="preserve">закупівлі або неправомірність рішень, дій або бездіяльності замовника. </w:t>
            </w:r>
          </w:p>
          <w:p w14:paraId="4FFC5773" w14:textId="77777777" w:rsidR="00F4566D" w:rsidRDefault="00F4566D" w:rsidP="00F4566D">
            <w:pPr>
              <w:rPr>
                <w:rFonts w:ascii="Times New Roman" w:hAnsi="Times New Roman" w:cs="Times New Roman"/>
                <w:sz w:val="20"/>
                <w:szCs w:val="20"/>
              </w:rPr>
            </w:pPr>
          </w:p>
          <w:p w14:paraId="1EB3C333" w14:textId="77777777" w:rsidR="00F4566D" w:rsidRPr="00F4566D" w:rsidRDefault="00F4566D" w:rsidP="00F4566D">
            <w:pPr>
              <w:rPr>
                <w:rFonts w:ascii="Times New Roman" w:hAnsi="Times New Roman" w:cs="Times New Roman"/>
                <w:b/>
                <w:bCs/>
                <w:sz w:val="20"/>
                <w:szCs w:val="20"/>
              </w:rPr>
            </w:pPr>
            <w:r w:rsidRPr="00F4566D">
              <w:rPr>
                <w:rFonts w:ascii="Times New Roman" w:hAnsi="Times New Roman" w:cs="Times New Roman"/>
                <w:b/>
                <w:bCs/>
                <w:sz w:val="20"/>
                <w:szCs w:val="20"/>
              </w:rPr>
              <w:t xml:space="preserve">Якщо суб’єкт оскарження має намір взяти участь у розгляді скарги шляхом застосування телекомунікаційних систем в інтерактивному режимі реального часу, разом із скаргою він подає до органу оскарження відповідну заяву у формі електронного документа шляхом її завантаження через електронну систему закупівель у строк, встановлений для подання скарги. </w:t>
            </w:r>
          </w:p>
          <w:p w14:paraId="71544EFF" w14:textId="77777777" w:rsidR="00F4566D" w:rsidRDefault="00F4566D" w:rsidP="00F4566D">
            <w:pPr>
              <w:rPr>
                <w:rFonts w:ascii="Times New Roman" w:hAnsi="Times New Roman" w:cs="Times New Roman"/>
                <w:sz w:val="20"/>
                <w:szCs w:val="20"/>
              </w:rPr>
            </w:pPr>
          </w:p>
          <w:p w14:paraId="57C6392D" w14:textId="4A6773D0"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tc>
      </w:tr>
      <w:tr w:rsidR="00F4566D" w14:paraId="78403DB1" w14:textId="77777777" w:rsidTr="0056059C">
        <w:tc>
          <w:tcPr>
            <w:tcW w:w="9629" w:type="dxa"/>
            <w:gridSpan w:val="2"/>
          </w:tcPr>
          <w:p w14:paraId="5567554D" w14:textId="304D7F90"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lastRenderedPageBreak/>
              <w:t xml:space="preserve">Частина </w:t>
            </w:r>
            <w:r w:rsidR="00243048">
              <w:rPr>
                <w:rFonts w:ascii="Times New Roman" w:hAnsi="Times New Roman" w:cs="Times New Roman"/>
                <w:b/>
                <w:bCs/>
                <w:sz w:val="20"/>
                <w:szCs w:val="20"/>
              </w:rPr>
              <w:t>6</w:t>
            </w:r>
            <w:r w:rsidRPr="007447E3">
              <w:rPr>
                <w:rFonts w:ascii="Times New Roman" w:hAnsi="Times New Roman" w:cs="Times New Roman"/>
                <w:b/>
                <w:bCs/>
                <w:sz w:val="20"/>
                <w:szCs w:val="20"/>
              </w:rPr>
              <w:t xml:space="preserve"> статті 18 Закону</w:t>
            </w:r>
          </w:p>
        </w:tc>
      </w:tr>
      <w:tr w:rsidR="00F4566D" w14:paraId="23523046" w14:textId="77777777" w:rsidTr="007447E3">
        <w:tc>
          <w:tcPr>
            <w:tcW w:w="4814" w:type="dxa"/>
          </w:tcPr>
          <w:p w14:paraId="538B9D85" w14:textId="38614B9E"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2E26D8A6" w14:textId="5ED8C71C"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7C004940" w14:textId="77777777" w:rsidTr="007447E3">
        <w:tc>
          <w:tcPr>
            <w:tcW w:w="4814" w:type="dxa"/>
          </w:tcPr>
          <w:p w14:paraId="2312AA59" w14:textId="3D5B7116"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w:t>
            </w:r>
            <w:proofErr w:type="spellStart"/>
            <w:r w:rsidRPr="00ED33F2">
              <w:rPr>
                <w:rFonts w:ascii="Times New Roman" w:hAnsi="Times New Roman" w:cs="Times New Roman"/>
                <w:sz w:val="20"/>
                <w:szCs w:val="20"/>
              </w:rPr>
              <w:t>усунено</w:t>
            </w:r>
            <w:proofErr w:type="spellEnd"/>
            <w:r w:rsidRPr="00ED33F2">
              <w:rPr>
                <w:rFonts w:ascii="Times New Roman" w:hAnsi="Times New Roman" w:cs="Times New Roman"/>
                <w:sz w:val="20"/>
                <w:szCs w:val="20"/>
              </w:rPr>
              <w:t xml:space="preserve"> порушення, зазначені в скарзі, або приймає рішення про припинення розгляду скарги у випадку, якщо замовником відповідно до цього Закону </w:t>
            </w:r>
            <w:proofErr w:type="spellStart"/>
            <w:r w:rsidRPr="00ED33F2">
              <w:rPr>
                <w:rFonts w:ascii="Times New Roman" w:hAnsi="Times New Roman" w:cs="Times New Roman"/>
                <w:sz w:val="20"/>
                <w:szCs w:val="20"/>
              </w:rPr>
              <w:t>усунено</w:t>
            </w:r>
            <w:proofErr w:type="spellEnd"/>
            <w:r w:rsidRPr="00ED33F2">
              <w:rPr>
                <w:rFonts w:ascii="Times New Roman" w:hAnsi="Times New Roman" w:cs="Times New Roman"/>
                <w:sz w:val="20"/>
                <w:szCs w:val="20"/>
              </w:rPr>
              <w:t xml:space="preserve"> порушення, зазначені в скарзі, плата за подання скарги повертається суб’єкту оскарження, а в інших випадках </w:t>
            </w:r>
            <w:r w:rsidR="00FD3891">
              <w:rPr>
                <w:rFonts w:ascii="Times New Roman" w:hAnsi="Times New Roman" w:cs="Times New Roman"/>
                <w:sz w:val="20"/>
                <w:szCs w:val="20"/>
              </w:rPr>
              <w:t>—</w:t>
            </w:r>
            <w:r w:rsidR="00FD3891" w:rsidRPr="00ED33F2">
              <w:rPr>
                <w:rFonts w:ascii="Times New Roman" w:hAnsi="Times New Roman" w:cs="Times New Roman"/>
                <w:sz w:val="20"/>
                <w:szCs w:val="20"/>
              </w:rPr>
              <w:t xml:space="preserve"> </w:t>
            </w:r>
            <w:r w:rsidRPr="00ED33F2">
              <w:rPr>
                <w:rFonts w:ascii="Times New Roman" w:hAnsi="Times New Roman" w:cs="Times New Roman"/>
                <w:sz w:val="20"/>
                <w:szCs w:val="20"/>
              </w:rPr>
              <w:t>перераховується до Державного бюджету України.</w:t>
            </w:r>
          </w:p>
        </w:tc>
        <w:tc>
          <w:tcPr>
            <w:tcW w:w="4815" w:type="dxa"/>
          </w:tcPr>
          <w:p w14:paraId="1E1DE5A9" w14:textId="780E32C1"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усунуто порушення, зазначені в скарзі, або приймає рішення про припинення розгляду скарги у випадку, якщо замовником відповідно до цього Закону усунуто порушення, зазначені в скарзі, плата за подання скарги повертається суб’єкту оскарження, а в інших випадках </w:t>
            </w:r>
            <w:r w:rsidR="000445C5">
              <w:rPr>
                <w:rFonts w:ascii="Times New Roman" w:hAnsi="Times New Roman" w:cs="Times New Roman"/>
                <w:sz w:val="20"/>
                <w:szCs w:val="20"/>
              </w:rPr>
              <w:t>—</w:t>
            </w:r>
            <w:r w:rsidR="000445C5" w:rsidRPr="007447E3">
              <w:rPr>
                <w:rFonts w:ascii="Times New Roman" w:hAnsi="Times New Roman" w:cs="Times New Roman"/>
                <w:sz w:val="20"/>
                <w:szCs w:val="20"/>
              </w:rPr>
              <w:t xml:space="preserve"> </w:t>
            </w:r>
            <w:r w:rsidRPr="007447E3">
              <w:rPr>
                <w:rFonts w:ascii="Times New Roman" w:hAnsi="Times New Roman" w:cs="Times New Roman"/>
                <w:sz w:val="20"/>
                <w:szCs w:val="20"/>
              </w:rPr>
              <w:t>перераховується до Державного бюджету України.</w:t>
            </w:r>
          </w:p>
        </w:tc>
      </w:tr>
      <w:tr w:rsidR="00F4566D" w14:paraId="6BCFF9BD" w14:textId="77777777" w:rsidTr="00D15784">
        <w:tc>
          <w:tcPr>
            <w:tcW w:w="9629" w:type="dxa"/>
            <w:gridSpan w:val="2"/>
          </w:tcPr>
          <w:p w14:paraId="557104BF" w14:textId="30B7781C"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243048">
              <w:rPr>
                <w:rFonts w:ascii="Times New Roman" w:hAnsi="Times New Roman" w:cs="Times New Roman"/>
                <w:b/>
                <w:bCs/>
                <w:sz w:val="20"/>
                <w:szCs w:val="20"/>
              </w:rPr>
              <w:t>7</w:t>
            </w:r>
            <w:r w:rsidRPr="007447E3">
              <w:rPr>
                <w:rFonts w:ascii="Times New Roman" w:hAnsi="Times New Roman" w:cs="Times New Roman"/>
                <w:b/>
                <w:bCs/>
                <w:sz w:val="20"/>
                <w:szCs w:val="20"/>
              </w:rPr>
              <w:t xml:space="preserve"> статті 18 Закону</w:t>
            </w:r>
          </w:p>
        </w:tc>
      </w:tr>
      <w:tr w:rsidR="00F4566D" w14:paraId="482B5F77" w14:textId="77777777" w:rsidTr="007447E3">
        <w:tc>
          <w:tcPr>
            <w:tcW w:w="4814" w:type="dxa"/>
          </w:tcPr>
          <w:p w14:paraId="24ACA626" w14:textId="08FB6ACE"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0E6EB53B" w14:textId="53BE072E"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6C2C8412" w14:textId="77777777" w:rsidTr="007447E3">
        <w:tc>
          <w:tcPr>
            <w:tcW w:w="4814" w:type="dxa"/>
          </w:tcPr>
          <w:p w14:paraId="42FA3990" w14:textId="76DE6F71"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Розмір плати, порядок здійснення плати та її повернення суб’єкту оскарження у випадках, передбачених цією статтею, визначається Кабінетом Міністрів України.</w:t>
            </w:r>
          </w:p>
        </w:tc>
        <w:tc>
          <w:tcPr>
            <w:tcW w:w="4815" w:type="dxa"/>
          </w:tcPr>
          <w:p w14:paraId="147F2148" w14:textId="1BAA9513"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Розмір плати за подання скарги, порядок здійснення оплати та її повернення суб’єкту оскарження у випадках, передбачених цією статтею, визначається Кабінетом Міністрів України.</w:t>
            </w:r>
          </w:p>
        </w:tc>
      </w:tr>
      <w:tr w:rsidR="00F4566D" w14:paraId="7DEFAA50" w14:textId="77777777" w:rsidTr="00E43196">
        <w:tc>
          <w:tcPr>
            <w:tcW w:w="9629" w:type="dxa"/>
            <w:gridSpan w:val="2"/>
          </w:tcPr>
          <w:p w14:paraId="0AD08E4C" w14:textId="5DD15F63"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243048">
              <w:rPr>
                <w:rFonts w:ascii="Times New Roman" w:hAnsi="Times New Roman" w:cs="Times New Roman"/>
                <w:b/>
                <w:bCs/>
                <w:sz w:val="20"/>
                <w:szCs w:val="20"/>
              </w:rPr>
              <w:t>8</w:t>
            </w:r>
            <w:r w:rsidRPr="007447E3">
              <w:rPr>
                <w:rFonts w:ascii="Times New Roman" w:hAnsi="Times New Roman" w:cs="Times New Roman"/>
                <w:b/>
                <w:bCs/>
                <w:sz w:val="20"/>
                <w:szCs w:val="20"/>
              </w:rPr>
              <w:t xml:space="preserve"> статті 18 Закону</w:t>
            </w:r>
          </w:p>
        </w:tc>
      </w:tr>
      <w:tr w:rsidR="00F4566D" w14:paraId="72DC1096" w14:textId="77777777" w:rsidTr="007447E3">
        <w:tc>
          <w:tcPr>
            <w:tcW w:w="4814" w:type="dxa"/>
          </w:tcPr>
          <w:p w14:paraId="6E65B271" w14:textId="2F966F0C"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4E7B7FA1" w14:textId="392EDC5A"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76F22BD8" w14:textId="77777777" w:rsidTr="007447E3">
        <w:tc>
          <w:tcPr>
            <w:tcW w:w="4814" w:type="dxa"/>
          </w:tcPr>
          <w:p w14:paraId="18731B73" w14:textId="145381B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Скарги, що стосуються тендерної документації та</w:t>
            </w:r>
            <w:r>
              <w:rPr>
                <w:rFonts w:ascii="Times New Roman" w:hAnsi="Times New Roman" w:cs="Times New Roman"/>
                <w:sz w:val="20"/>
                <w:szCs w:val="20"/>
              </w:rPr>
              <w:t xml:space="preserve"> </w:t>
            </w:r>
            <w:r w:rsidRPr="00ED33F2">
              <w:rPr>
                <w:rFonts w:ascii="Times New Roman" w:hAnsi="Times New Roman" w:cs="Times New Roman"/>
                <w:sz w:val="20"/>
                <w:szCs w:val="20"/>
              </w:rPr>
              <w:t>/</w:t>
            </w:r>
            <w:r>
              <w:rPr>
                <w:rFonts w:ascii="Times New Roman" w:hAnsi="Times New Roman" w:cs="Times New Roman"/>
                <w:sz w:val="20"/>
                <w:szCs w:val="20"/>
              </w:rPr>
              <w:t xml:space="preserve"> </w:t>
            </w:r>
            <w:r w:rsidRPr="00ED33F2">
              <w:rPr>
                <w:rFonts w:ascii="Times New Roman" w:hAnsi="Times New Roman" w:cs="Times New Roman"/>
                <w:sz w:val="20"/>
                <w:szCs w:val="20"/>
              </w:rPr>
              <w:t xml:space="preserve">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 </w:t>
            </w:r>
          </w:p>
          <w:p w14:paraId="3A0D0649" w14:textId="77777777" w:rsidR="00F4566D" w:rsidRDefault="00F4566D" w:rsidP="00F4566D">
            <w:pPr>
              <w:rPr>
                <w:rFonts w:ascii="Times New Roman" w:hAnsi="Times New Roman" w:cs="Times New Roman"/>
                <w:sz w:val="20"/>
                <w:szCs w:val="20"/>
              </w:rPr>
            </w:pPr>
          </w:p>
          <w:p w14:paraId="23AB1265" w14:textId="382C686C"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Скарги, що стосуються прийнятих рішень, дії чи бездіяльності замовника, які відбулися після оцінки тендерних пропозицій учасників, подаються протягом десяти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51782454" w14:textId="77777777" w:rsidR="00F4566D" w:rsidRDefault="00F4566D" w:rsidP="00F4566D">
            <w:pPr>
              <w:rPr>
                <w:rFonts w:ascii="Times New Roman" w:hAnsi="Times New Roman" w:cs="Times New Roman"/>
                <w:sz w:val="20"/>
                <w:szCs w:val="20"/>
              </w:rPr>
            </w:pPr>
          </w:p>
          <w:p w14:paraId="71C0319A"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частинами </w:t>
            </w:r>
            <w:r w:rsidRPr="00243048">
              <w:rPr>
                <w:rFonts w:ascii="Times New Roman" w:hAnsi="Times New Roman" w:cs="Times New Roman"/>
                <w:b/>
                <w:bCs/>
                <w:sz w:val="20"/>
                <w:szCs w:val="20"/>
              </w:rPr>
              <w:t>другою</w:t>
            </w:r>
            <w:r w:rsidRPr="00ED33F2">
              <w:rPr>
                <w:rFonts w:ascii="Times New Roman" w:hAnsi="Times New Roman" w:cs="Times New Roman"/>
                <w:sz w:val="20"/>
                <w:szCs w:val="20"/>
              </w:rPr>
              <w:t xml:space="preserve"> і дванадцятою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w:t>
            </w:r>
            <w:r w:rsidRPr="00ED33F2">
              <w:rPr>
                <w:rFonts w:ascii="Times New Roman" w:hAnsi="Times New Roman" w:cs="Times New Roman"/>
                <w:sz w:val="20"/>
                <w:szCs w:val="20"/>
              </w:rPr>
              <w:lastRenderedPageBreak/>
              <w:t xml:space="preserve">конкурентної процедури закупівлі оприлюднюється відповідно до частини третьої статті 10 цього Закону. </w:t>
            </w:r>
          </w:p>
          <w:p w14:paraId="153C205A" w14:textId="77777777" w:rsidR="00F4566D" w:rsidRDefault="00F4566D" w:rsidP="00F4566D">
            <w:pPr>
              <w:rPr>
                <w:rFonts w:ascii="Times New Roman" w:hAnsi="Times New Roman" w:cs="Times New Roman"/>
                <w:sz w:val="20"/>
                <w:szCs w:val="20"/>
              </w:rPr>
            </w:pPr>
          </w:p>
          <w:p w14:paraId="45DF816A"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Якщо до тендерної документації замовником вносилися зміни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положення тендерної документації, до яких зміни не вносилися. </w:t>
            </w:r>
          </w:p>
          <w:p w14:paraId="58A9E04B" w14:textId="77777777" w:rsidR="00F4566D" w:rsidRDefault="00F4566D" w:rsidP="00F4566D">
            <w:pPr>
              <w:rPr>
                <w:rFonts w:ascii="Times New Roman" w:hAnsi="Times New Roman" w:cs="Times New Roman"/>
                <w:sz w:val="20"/>
                <w:szCs w:val="20"/>
              </w:rPr>
            </w:pPr>
          </w:p>
          <w:p w14:paraId="2ECA4F5B"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 </w:t>
            </w:r>
          </w:p>
          <w:p w14:paraId="68174DA0" w14:textId="77777777" w:rsidR="00F4566D" w:rsidRDefault="00F4566D" w:rsidP="00F4566D">
            <w:pPr>
              <w:rPr>
                <w:rFonts w:ascii="Times New Roman" w:hAnsi="Times New Roman" w:cs="Times New Roman"/>
                <w:sz w:val="20"/>
                <w:szCs w:val="20"/>
              </w:rPr>
            </w:pPr>
          </w:p>
          <w:p w14:paraId="7F75472B" w14:textId="3C264D4C"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У разі порушення строків, визначених в абзацах першому </w:t>
            </w:r>
            <w:r w:rsidR="00C30A44">
              <w:rPr>
                <w:rFonts w:ascii="Times New Roman" w:hAnsi="Times New Roman" w:cs="Times New Roman"/>
                <w:sz w:val="20"/>
                <w:szCs w:val="20"/>
              </w:rPr>
              <w:t>—</w:t>
            </w:r>
            <w:r w:rsidR="00C30A44" w:rsidRPr="00ED33F2">
              <w:rPr>
                <w:rFonts w:ascii="Times New Roman" w:hAnsi="Times New Roman" w:cs="Times New Roman"/>
                <w:sz w:val="20"/>
                <w:szCs w:val="20"/>
              </w:rPr>
              <w:t xml:space="preserve"> </w:t>
            </w:r>
            <w:r w:rsidRPr="00243048">
              <w:rPr>
                <w:rFonts w:ascii="Times New Roman" w:hAnsi="Times New Roman" w:cs="Times New Roman"/>
                <w:b/>
                <w:bCs/>
                <w:sz w:val="20"/>
                <w:szCs w:val="20"/>
              </w:rPr>
              <w:t>третьому</w:t>
            </w:r>
            <w:r w:rsidRPr="00ED33F2">
              <w:rPr>
                <w:rFonts w:ascii="Times New Roman" w:hAnsi="Times New Roman" w:cs="Times New Roman"/>
                <w:sz w:val="20"/>
                <w:szCs w:val="20"/>
              </w:rPr>
              <w:t xml:space="preserve"> цієї частини скарги автоматично не приймаються електронною системою закупівель.</w:t>
            </w:r>
          </w:p>
        </w:tc>
        <w:tc>
          <w:tcPr>
            <w:tcW w:w="4815" w:type="dxa"/>
          </w:tcPr>
          <w:p w14:paraId="7A25B9F6" w14:textId="77777777" w:rsidR="00F4566D" w:rsidRPr="00F4566D" w:rsidRDefault="00F4566D" w:rsidP="00F4566D">
            <w:pPr>
              <w:rPr>
                <w:rFonts w:ascii="Times New Roman" w:hAnsi="Times New Roman" w:cs="Times New Roman"/>
                <w:b/>
                <w:bCs/>
                <w:sz w:val="20"/>
                <w:szCs w:val="20"/>
              </w:rPr>
            </w:pPr>
            <w:r w:rsidRPr="00F4566D">
              <w:rPr>
                <w:rFonts w:ascii="Times New Roman" w:hAnsi="Times New Roman" w:cs="Times New Roman"/>
                <w:b/>
                <w:bCs/>
                <w:sz w:val="20"/>
                <w:szCs w:val="20"/>
              </w:rPr>
              <w:lastRenderedPageBreak/>
              <w:t xml:space="preserve">Скарги, що стосуються тендерної документації,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кінцевого строку подання тендерних пропозицій, встановленого до внесення змін до тендерної документації. </w:t>
            </w:r>
          </w:p>
          <w:p w14:paraId="145C1E30" w14:textId="77777777" w:rsidR="00F4566D" w:rsidRPr="00F4566D" w:rsidRDefault="00F4566D" w:rsidP="00F4566D">
            <w:pPr>
              <w:rPr>
                <w:rFonts w:ascii="Times New Roman" w:hAnsi="Times New Roman" w:cs="Times New Roman"/>
                <w:b/>
                <w:bCs/>
                <w:sz w:val="20"/>
                <w:szCs w:val="20"/>
              </w:rPr>
            </w:pPr>
          </w:p>
          <w:p w14:paraId="2CFEC8D1" w14:textId="77777777" w:rsidR="00F4566D" w:rsidRPr="00F4566D" w:rsidRDefault="00F4566D" w:rsidP="00F4566D">
            <w:pPr>
              <w:rPr>
                <w:rFonts w:ascii="Times New Roman" w:hAnsi="Times New Roman" w:cs="Times New Roman"/>
                <w:b/>
                <w:bCs/>
                <w:sz w:val="20"/>
                <w:szCs w:val="20"/>
              </w:rPr>
            </w:pPr>
            <w:r w:rsidRPr="00F4566D">
              <w:rPr>
                <w:rFonts w:ascii="Times New Roman" w:hAnsi="Times New Roman" w:cs="Times New Roman"/>
                <w:b/>
                <w:bCs/>
                <w:sz w:val="20"/>
                <w:szCs w:val="20"/>
              </w:rPr>
              <w:t xml:space="preserve">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чотири дні до встановленого на момент прийняття такого рішення, дії чи бездіяльності замовника кінцевого строку подання тендерних пропозицій. </w:t>
            </w:r>
          </w:p>
          <w:p w14:paraId="456AC84D" w14:textId="77777777" w:rsidR="00F4566D" w:rsidRDefault="00F4566D" w:rsidP="00F4566D">
            <w:pPr>
              <w:rPr>
                <w:rFonts w:ascii="Times New Roman" w:hAnsi="Times New Roman" w:cs="Times New Roman"/>
                <w:sz w:val="20"/>
                <w:szCs w:val="20"/>
              </w:rPr>
            </w:pPr>
          </w:p>
          <w:p w14:paraId="2C930BAA"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Скарги, що стосуються прийнятих рішень, дій чи бездіяльності замовника, які відбулися після оцінки тендерних пропозицій учасників, подаються протягом 10 днів з дня, коли суб’єкт оскарження дізнався або повинен був дізнатися про порушення своїх прав унаслідок рішення, дії чи бездіяльності </w:t>
            </w:r>
            <w:r w:rsidRPr="007447E3">
              <w:rPr>
                <w:rFonts w:ascii="Times New Roman" w:hAnsi="Times New Roman" w:cs="Times New Roman"/>
                <w:sz w:val="20"/>
                <w:szCs w:val="20"/>
              </w:rPr>
              <w:lastRenderedPageBreak/>
              <w:t xml:space="preserve">замовника, але до дня укладення договору про закупівлю. </w:t>
            </w:r>
          </w:p>
          <w:p w14:paraId="20333C7F" w14:textId="77777777" w:rsidR="00F4566D" w:rsidRDefault="00F4566D" w:rsidP="00F4566D">
            <w:pPr>
              <w:rPr>
                <w:rFonts w:ascii="Times New Roman" w:hAnsi="Times New Roman" w:cs="Times New Roman"/>
                <w:sz w:val="20"/>
                <w:szCs w:val="20"/>
              </w:rPr>
            </w:pPr>
          </w:p>
          <w:p w14:paraId="68A48F67"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частиною дванадцятою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w:t>
            </w:r>
          </w:p>
          <w:p w14:paraId="0C1E5643" w14:textId="77777777" w:rsidR="00F4566D" w:rsidRDefault="00F4566D" w:rsidP="00F4566D">
            <w:pPr>
              <w:rPr>
                <w:rFonts w:ascii="Times New Roman" w:hAnsi="Times New Roman" w:cs="Times New Roman"/>
                <w:sz w:val="20"/>
                <w:szCs w:val="20"/>
              </w:rPr>
            </w:pPr>
          </w:p>
          <w:p w14:paraId="02DFF4C7" w14:textId="77777777" w:rsidR="00F4566D" w:rsidRPr="00F4566D" w:rsidRDefault="00F4566D" w:rsidP="00F4566D">
            <w:pPr>
              <w:rPr>
                <w:rFonts w:ascii="Times New Roman" w:hAnsi="Times New Roman" w:cs="Times New Roman"/>
                <w:b/>
                <w:bCs/>
                <w:sz w:val="20"/>
                <w:szCs w:val="20"/>
              </w:rPr>
            </w:pPr>
            <w:r w:rsidRPr="00F4566D">
              <w:rPr>
                <w:rFonts w:ascii="Times New Roman" w:hAnsi="Times New Roman" w:cs="Times New Roman"/>
                <w:b/>
                <w:bCs/>
                <w:sz w:val="20"/>
                <w:szCs w:val="20"/>
              </w:rPr>
              <w:t xml:space="preserve">Якщо до тендерної документації замовником вносилися зміни, у такому разі після закінчення строку, встановленого для подання скарг, передбаченого абзацом першим цієї частини, положення тендерної документації, до яких зміни не вносилися, не підлягають оскарженню. </w:t>
            </w:r>
          </w:p>
          <w:p w14:paraId="64BE1EC1" w14:textId="77777777" w:rsidR="00F4566D" w:rsidRDefault="00F4566D" w:rsidP="00F4566D">
            <w:pPr>
              <w:rPr>
                <w:rFonts w:ascii="Times New Roman" w:hAnsi="Times New Roman" w:cs="Times New Roman"/>
                <w:sz w:val="20"/>
                <w:szCs w:val="20"/>
              </w:rPr>
            </w:pPr>
          </w:p>
          <w:p w14:paraId="6CAEAF40"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 </w:t>
            </w:r>
          </w:p>
          <w:p w14:paraId="048612A1" w14:textId="77777777" w:rsidR="00F4566D" w:rsidRDefault="00F4566D" w:rsidP="00F4566D">
            <w:pPr>
              <w:rPr>
                <w:rFonts w:ascii="Times New Roman" w:hAnsi="Times New Roman" w:cs="Times New Roman"/>
                <w:sz w:val="20"/>
                <w:szCs w:val="20"/>
              </w:rPr>
            </w:pPr>
          </w:p>
          <w:p w14:paraId="5138466A" w14:textId="2470316E"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У разі порушення строків, визначених в абзацах першому </w:t>
            </w:r>
            <w:r w:rsidR="009C1CD4">
              <w:rPr>
                <w:rFonts w:ascii="Times New Roman" w:hAnsi="Times New Roman" w:cs="Times New Roman"/>
                <w:sz w:val="20"/>
                <w:szCs w:val="20"/>
              </w:rPr>
              <w:t>—</w:t>
            </w:r>
            <w:r w:rsidR="009C1CD4" w:rsidRPr="007447E3">
              <w:rPr>
                <w:rFonts w:ascii="Times New Roman" w:hAnsi="Times New Roman" w:cs="Times New Roman"/>
                <w:sz w:val="20"/>
                <w:szCs w:val="20"/>
              </w:rPr>
              <w:t xml:space="preserve"> </w:t>
            </w:r>
            <w:r w:rsidRPr="00243048">
              <w:rPr>
                <w:rFonts w:ascii="Times New Roman" w:hAnsi="Times New Roman" w:cs="Times New Roman"/>
                <w:b/>
                <w:bCs/>
                <w:sz w:val="20"/>
                <w:szCs w:val="20"/>
              </w:rPr>
              <w:t>четвертому</w:t>
            </w:r>
            <w:r w:rsidRPr="007447E3">
              <w:rPr>
                <w:rFonts w:ascii="Times New Roman" w:hAnsi="Times New Roman" w:cs="Times New Roman"/>
                <w:sz w:val="20"/>
                <w:szCs w:val="20"/>
              </w:rPr>
              <w:t xml:space="preserve"> цієї частини, скарги автоматично не приймаються електронною системою закупівель.</w:t>
            </w:r>
          </w:p>
        </w:tc>
      </w:tr>
      <w:tr w:rsidR="00F4566D" w14:paraId="2F549B23" w14:textId="77777777" w:rsidTr="00BB5B75">
        <w:tc>
          <w:tcPr>
            <w:tcW w:w="9629" w:type="dxa"/>
            <w:gridSpan w:val="2"/>
          </w:tcPr>
          <w:p w14:paraId="7622C7B6" w14:textId="2A95E75D"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lastRenderedPageBreak/>
              <w:t>Частина</w:t>
            </w:r>
            <w:r>
              <w:rPr>
                <w:rFonts w:ascii="Times New Roman" w:hAnsi="Times New Roman" w:cs="Times New Roman"/>
                <w:b/>
                <w:bCs/>
                <w:sz w:val="20"/>
                <w:szCs w:val="20"/>
              </w:rPr>
              <w:t xml:space="preserve"> </w:t>
            </w:r>
            <w:r w:rsidR="00243048">
              <w:rPr>
                <w:rFonts w:ascii="Times New Roman" w:hAnsi="Times New Roman" w:cs="Times New Roman"/>
                <w:b/>
                <w:bCs/>
                <w:sz w:val="20"/>
                <w:szCs w:val="20"/>
              </w:rPr>
              <w:t>9</w:t>
            </w:r>
            <w:r w:rsidRPr="007447E3">
              <w:rPr>
                <w:rFonts w:ascii="Times New Roman" w:hAnsi="Times New Roman" w:cs="Times New Roman"/>
                <w:b/>
                <w:bCs/>
                <w:sz w:val="20"/>
                <w:szCs w:val="20"/>
              </w:rPr>
              <w:t xml:space="preserve"> статті 18 Закону</w:t>
            </w:r>
          </w:p>
        </w:tc>
      </w:tr>
      <w:tr w:rsidR="00F4566D" w14:paraId="7F8C008B" w14:textId="77777777" w:rsidTr="007447E3">
        <w:tc>
          <w:tcPr>
            <w:tcW w:w="4814" w:type="dxa"/>
          </w:tcPr>
          <w:p w14:paraId="5BD057AB" w14:textId="22D69D66"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62C01FAC" w14:textId="7F25141C"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652CB34C" w14:textId="77777777" w:rsidTr="007447E3">
        <w:tc>
          <w:tcPr>
            <w:tcW w:w="4814" w:type="dxa"/>
          </w:tcPr>
          <w:p w14:paraId="38FDC663" w14:textId="3A429484"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Після закінчення строку, встановленого для подання тендерних пропозицій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tc>
        <w:tc>
          <w:tcPr>
            <w:tcW w:w="4815" w:type="dxa"/>
          </w:tcPr>
          <w:p w14:paraId="7AB0A166" w14:textId="4C817D7E" w:rsidR="00F4566D" w:rsidRPr="00243048" w:rsidRDefault="00F4566D" w:rsidP="00F4566D">
            <w:pPr>
              <w:rPr>
                <w:rFonts w:ascii="Times New Roman" w:hAnsi="Times New Roman" w:cs="Times New Roman"/>
                <w:b/>
                <w:bCs/>
                <w:sz w:val="20"/>
                <w:szCs w:val="20"/>
              </w:rPr>
            </w:pPr>
            <w:r w:rsidRPr="00243048">
              <w:rPr>
                <w:rFonts w:ascii="Times New Roman" w:hAnsi="Times New Roman" w:cs="Times New Roman"/>
                <w:b/>
                <w:bCs/>
                <w:sz w:val="20"/>
                <w:szCs w:val="20"/>
              </w:rPr>
              <w:t xml:space="preserve">Після закінчення строку, встановленого для подання скарг, передбаченого абзацом першим частини восьмої цієї статті, скарги можуть подаватися лише щодо змін до тендерної документації, внесених замовником, протягом 10 днів з моменту оприлюднення таких змін на </w:t>
            </w:r>
            <w:proofErr w:type="spellStart"/>
            <w:r w:rsidRPr="00243048">
              <w:rPr>
                <w:rFonts w:ascii="Times New Roman" w:hAnsi="Times New Roman" w:cs="Times New Roman"/>
                <w:b/>
                <w:bCs/>
                <w:sz w:val="20"/>
                <w:szCs w:val="20"/>
              </w:rPr>
              <w:t>вебпорталі</w:t>
            </w:r>
            <w:proofErr w:type="spellEnd"/>
            <w:r w:rsidRPr="00243048">
              <w:rPr>
                <w:rFonts w:ascii="Times New Roman" w:hAnsi="Times New Roman" w:cs="Times New Roman"/>
                <w:b/>
                <w:bCs/>
                <w:sz w:val="20"/>
                <w:szCs w:val="20"/>
              </w:rPr>
              <w:t xml:space="preserve"> Уповноваженого органу, але не пізніше ніж за чотири дні до дати, встановленої для подання тендерних пропозицій, яка була встановлена під час внесення таких змін.</w:t>
            </w:r>
          </w:p>
        </w:tc>
      </w:tr>
      <w:tr w:rsidR="00F4566D" w14:paraId="65783B85" w14:textId="77777777" w:rsidTr="00994A01">
        <w:tc>
          <w:tcPr>
            <w:tcW w:w="9629" w:type="dxa"/>
            <w:gridSpan w:val="2"/>
          </w:tcPr>
          <w:p w14:paraId="0E080A1A" w14:textId="5FAC4DB4"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243048">
              <w:rPr>
                <w:rFonts w:ascii="Times New Roman" w:hAnsi="Times New Roman" w:cs="Times New Roman"/>
                <w:b/>
                <w:bCs/>
                <w:sz w:val="20"/>
                <w:szCs w:val="20"/>
              </w:rPr>
              <w:t>10</w:t>
            </w:r>
            <w:r w:rsidRPr="007447E3">
              <w:rPr>
                <w:rFonts w:ascii="Times New Roman" w:hAnsi="Times New Roman" w:cs="Times New Roman"/>
                <w:b/>
                <w:bCs/>
                <w:sz w:val="20"/>
                <w:szCs w:val="20"/>
              </w:rPr>
              <w:t xml:space="preserve"> статті 18 Закону</w:t>
            </w:r>
          </w:p>
        </w:tc>
      </w:tr>
      <w:tr w:rsidR="00F4566D" w14:paraId="7A7543D4" w14:textId="77777777" w:rsidTr="007447E3">
        <w:tc>
          <w:tcPr>
            <w:tcW w:w="4814" w:type="dxa"/>
          </w:tcPr>
          <w:p w14:paraId="5090405F" w14:textId="534DFE67"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49025B4C" w14:textId="1EB8266A"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49B56A79" w14:textId="77777777" w:rsidTr="007447E3">
        <w:tc>
          <w:tcPr>
            <w:tcW w:w="4814" w:type="dxa"/>
          </w:tcPr>
          <w:p w14:paraId="7FB81851" w14:textId="1E270CA6"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tc>
        <w:tc>
          <w:tcPr>
            <w:tcW w:w="4815" w:type="dxa"/>
          </w:tcPr>
          <w:p w14:paraId="5489E8D1" w14:textId="010D7948"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tc>
      </w:tr>
      <w:tr w:rsidR="00F4566D" w14:paraId="0ABEC54A" w14:textId="77777777" w:rsidTr="00EE543A">
        <w:tc>
          <w:tcPr>
            <w:tcW w:w="9629" w:type="dxa"/>
            <w:gridSpan w:val="2"/>
          </w:tcPr>
          <w:p w14:paraId="74E4DB52" w14:textId="7409187C"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Частина 1</w:t>
            </w:r>
            <w:r w:rsidR="00243048">
              <w:rPr>
                <w:rFonts w:ascii="Times New Roman" w:hAnsi="Times New Roman" w:cs="Times New Roman"/>
                <w:b/>
                <w:bCs/>
                <w:sz w:val="20"/>
                <w:szCs w:val="20"/>
              </w:rPr>
              <w:t xml:space="preserve">1 </w:t>
            </w:r>
            <w:r w:rsidRPr="007447E3">
              <w:rPr>
                <w:rFonts w:ascii="Times New Roman" w:hAnsi="Times New Roman" w:cs="Times New Roman"/>
                <w:b/>
                <w:bCs/>
                <w:sz w:val="20"/>
                <w:szCs w:val="20"/>
              </w:rPr>
              <w:t>статті 18 Закону</w:t>
            </w:r>
          </w:p>
        </w:tc>
      </w:tr>
      <w:tr w:rsidR="00F4566D" w14:paraId="0361833D" w14:textId="77777777" w:rsidTr="007447E3">
        <w:tc>
          <w:tcPr>
            <w:tcW w:w="4814" w:type="dxa"/>
          </w:tcPr>
          <w:p w14:paraId="53A35BF5" w14:textId="017D5B4C"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3D0BA90F" w14:textId="19A6699B"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743241CC" w14:textId="77777777" w:rsidTr="007447E3">
        <w:tc>
          <w:tcPr>
            <w:tcW w:w="4814" w:type="dxa"/>
          </w:tcPr>
          <w:p w14:paraId="08191573" w14:textId="4E5D9A65"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В електронній системі закупівель автоматично оприлюднюються прийняті органом </w:t>
            </w:r>
            <w:r w:rsidRPr="00ED33F2">
              <w:rPr>
                <w:rFonts w:ascii="Times New Roman" w:hAnsi="Times New Roman" w:cs="Times New Roman"/>
                <w:sz w:val="20"/>
                <w:szCs w:val="20"/>
              </w:rPr>
              <w:lastRenderedPageBreak/>
              <w:t>оскарження рішення та розсилаються повідомлення суб’єкту оскарження та замовнику.</w:t>
            </w:r>
          </w:p>
        </w:tc>
        <w:tc>
          <w:tcPr>
            <w:tcW w:w="4815" w:type="dxa"/>
          </w:tcPr>
          <w:p w14:paraId="7CF26C42"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lastRenderedPageBreak/>
              <w:t xml:space="preserve">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w:t>
            </w:r>
          </w:p>
          <w:p w14:paraId="7B302D84" w14:textId="77777777" w:rsidR="00F4566D" w:rsidRDefault="00F4566D" w:rsidP="00F4566D">
            <w:pPr>
              <w:rPr>
                <w:rFonts w:ascii="Times New Roman" w:hAnsi="Times New Roman" w:cs="Times New Roman"/>
                <w:sz w:val="20"/>
                <w:szCs w:val="20"/>
              </w:rPr>
            </w:pPr>
          </w:p>
          <w:p w14:paraId="4558A156" w14:textId="024F0AFB"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lastRenderedPageBreak/>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tc>
      </w:tr>
      <w:tr w:rsidR="00F4566D" w14:paraId="1F7441DF" w14:textId="77777777" w:rsidTr="001D5B04">
        <w:tc>
          <w:tcPr>
            <w:tcW w:w="9629" w:type="dxa"/>
            <w:gridSpan w:val="2"/>
          </w:tcPr>
          <w:p w14:paraId="3E1AA68D" w14:textId="4350B823"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lastRenderedPageBreak/>
              <w:t xml:space="preserve">Частина </w:t>
            </w:r>
            <w:r>
              <w:rPr>
                <w:rFonts w:ascii="Times New Roman" w:hAnsi="Times New Roman" w:cs="Times New Roman"/>
                <w:b/>
                <w:bCs/>
                <w:sz w:val="20"/>
                <w:szCs w:val="20"/>
              </w:rPr>
              <w:t>1</w:t>
            </w:r>
            <w:r w:rsidR="00243048">
              <w:rPr>
                <w:rFonts w:ascii="Times New Roman" w:hAnsi="Times New Roman" w:cs="Times New Roman"/>
                <w:b/>
                <w:bCs/>
                <w:sz w:val="20"/>
                <w:szCs w:val="20"/>
              </w:rPr>
              <w:t>2</w:t>
            </w:r>
            <w:r w:rsidRPr="007447E3">
              <w:rPr>
                <w:rFonts w:ascii="Times New Roman" w:hAnsi="Times New Roman" w:cs="Times New Roman"/>
                <w:b/>
                <w:bCs/>
                <w:sz w:val="20"/>
                <w:szCs w:val="20"/>
              </w:rPr>
              <w:t xml:space="preserve"> статті 18 Закону</w:t>
            </w:r>
          </w:p>
        </w:tc>
      </w:tr>
      <w:tr w:rsidR="00F4566D" w14:paraId="0EFDDE58" w14:textId="77777777" w:rsidTr="007447E3">
        <w:tc>
          <w:tcPr>
            <w:tcW w:w="4814" w:type="dxa"/>
          </w:tcPr>
          <w:p w14:paraId="201A99A6" w14:textId="6F69F276"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378546E7" w14:textId="202E2286"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7EAF8496" w14:textId="77777777" w:rsidTr="007447E3">
        <w:tc>
          <w:tcPr>
            <w:tcW w:w="4814" w:type="dxa"/>
          </w:tcPr>
          <w:p w14:paraId="3B704C12"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Орган оскарження залишає скаргу без розгляду в разі якщо: </w:t>
            </w:r>
          </w:p>
          <w:p w14:paraId="03C2DA95"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 </w:t>
            </w:r>
          </w:p>
          <w:p w14:paraId="1CCE7864" w14:textId="24EF1F89"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скарга не відповідає вимогам частин </w:t>
            </w:r>
            <w:r w:rsidRPr="00243048">
              <w:rPr>
                <w:rFonts w:ascii="Times New Roman" w:hAnsi="Times New Roman" w:cs="Times New Roman"/>
                <w:b/>
                <w:bCs/>
                <w:sz w:val="20"/>
                <w:szCs w:val="20"/>
              </w:rPr>
              <w:t xml:space="preserve">другої </w:t>
            </w:r>
            <w:r w:rsidR="00896A45">
              <w:rPr>
                <w:rFonts w:ascii="Times New Roman" w:hAnsi="Times New Roman" w:cs="Times New Roman"/>
                <w:b/>
                <w:bCs/>
                <w:sz w:val="20"/>
                <w:szCs w:val="20"/>
              </w:rPr>
              <w:t>—</w:t>
            </w:r>
            <w:r w:rsidR="00896A45" w:rsidRPr="00243048">
              <w:rPr>
                <w:rFonts w:ascii="Times New Roman" w:hAnsi="Times New Roman" w:cs="Times New Roman"/>
                <w:b/>
                <w:bCs/>
                <w:sz w:val="20"/>
                <w:szCs w:val="20"/>
              </w:rPr>
              <w:t xml:space="preserve"> </w:t>
            </w:r>
            <w:r w:rsidRPr="00243048">
              <w:rPr>
                <w:rFonts w:ascii="Times New Roman" w:hAnsi="Times New Roman" w:cs="Times New Roman"/>
                <w:b/>
                <w:bCs/>
                <w:sz w:val="20"/>
                <w:szCs w:val="20"/>
              </w:rPr>
              <w:t>п’ятої</w:t>
            </w:r>
            <w:r w:rsidRPr="00ED33F2">
              <w:rPr>
                <w:rFonts w:ascii="Times New Roman" w:hAnsi="Times New Roman" w:cs="Times New Roman"/>
                <w:sz w:val="20"/>
                <w:szCs w:val="20"/>
              </w:rPr>
              <w:t xml:space="preserve"> та дев’ятої цієї статті; </w:t>
            </w:r>
          </w:p>
          <w:p w14:paraId="2763BEEE"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3) замовником відповідно до цього Закону </w:t>
            </w:r>
            <w:proofErr w:type="spellStart"/>
            <w:r w:rsidRPr="00ED33F2">
              <w:rPr>
                <w:rFonts w:ascii="Times New Roman" w:hAnsi="Times New Roman" w:cs="Times New Roman"/>
                <w:sz w:val="20"/>
                <w:szCs w:val="20"/>
              </w:rPr>
              <w:t>усунено</w:t>
            </w:r>
            <w:proofErr w:type="spellEnd"/>
            <w:r w:rsidRPr="00ED33F2">
              <w:rPr>
                <w:rFonts w:ascii="Times New Roman" w:hAnsi="Times New Roman" w:cs="Times New Roman"/>
                <w:sz w:val="20"/>
                <w:szCs w:val="20"/>
              </w:rPr>
              <w:t xml:space="preserve"> порушення, зазначені в скарзі; </w:t>
            </w:r>
          </w:p>
          <w:p w14:paraId="3538693E" w14:textId="37ED585D"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4) </w:t>
            </w:r>
            <w:r w:rsidRPr="00243048">
              <w:rPr>
                <w:rFonts w:ascii="Times New Roman" w:hAnsi="Times New Roman" w:cs="Times New Roman"/>
                <w:b/>
                <w:bCs/>
                <w:sz w:val="20"/>
                <w:szCs w:val="20"/>
              </w:rPr>
              <w:t xml:space="preserve">до дня подання скарги </w:t>
            </w:r>
            <w:r w:rsidRPr="00ED33F2">
              <w:rPr>
                <w:rFonts w:ascii="Times New Roman" w:hAnsi="Times New Roman" w:cs="Times New Roman"/>
                <w:sz w:val="20"/>
                <w:szCs w:val="20"/>
              </w:rPr>
              <w:t>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tc>
        <w:tc>
          <w:tcPr>
            <w:tcW w:w="4815" w:type="dxa"/>
          </w:tcPr>
          <w:p w14:paraId="2D64F38F"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Орган оскарження залишає скаргу без розгляду в разі, якщо: </w:t>
            </w:r>
          </w:p>
          <w:p w14:paraId="14E08D85"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 </w:t>
            </w:r>
          </w:p>
          <w:p w14:paraId="05A1E643"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2) скарга не відповідає вимогам частин </w:t>
            </w:r>
            <w:r w:rsidRPr="00243048">
              <w:rPr>
                <w:rFonts w:ascii="Times New Roman" w:hAnsi="Times New Roman" w:cs="Times New Roman"/>
                <w:b/>
                <w:bCs/>
                <w:sz w:val="20"/>
                <w:szCs w:val="20"/>
              </w:rPr>
              <w:t xml:space="preserve">другої, п’ятої, восьмої </w:t>
            </w:r>
            <w:r w:rsidRPr="007447E3">
              <w:rPr>
                <w:rFonts w:ascii="Times New Roman" w:hAnsi="Times New Roman" w:cs="Times New Roman"/>
                <w:sz w:val="20"/>
                <w:szCs w:val="20"/>
              </w:rPr>
              <w:t xml:space="preserve">та дев’ятої цієї статті; </w:t>
            </w:r>
          </w:p>
          <w:p w14:paraId="2F0B3BA2"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3) замовником відповідно до цього Закону усунуто порушення, зазначені в скарзі; </w:t>
            </w:r>
          </w:p>
          <w:p w14:paraId="502A37E7" w14:textId="5CFB7E88"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4) </w:t>
            </w:r>
            <w:r w:rsidRPr="00243048">
              <w:rPr>
                <w:rFonts w:ascii="Times New Roman" w:hAnsi="Times New Roman" w:cs="Times New Roman"/>
                <w:b/>
                <w:bCs/>
                <w:sz w:val="20"/>
                <w:szCs w:val="20"/>
              </w:rPr>
              <w:t>до моменту оприлюднення скарги</w:t>
            </w:r>
            <w:r w:rsidRPr="007447E3">
              <w:rPr>
                <w:rFonts w:ascii="Times New Roman" w:hAnsi="Times New Roman" w:cs="Times New Roman"/>
                <w:sz w:val="20"/>
                <w:szCs w:val="20"/>
              </w:rPr>
              <w:t xml:space="preserve">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tc>
      </w:tr>
      <w:tr w:rsidR="00F4566D" w14:paraId="0EAD5489" w14:textId="77777777" w:rsidTr="00925388">
        <w:tc>
          <w:tcPr>
            <w:tcW w:w="9629" w:type="dxa"/>
            <w:gridSpan w:val="2"/>
          </w:tcPr>
          <w:p w14:paraId="2E97BFFF" w14:textId="1FDFEB65"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Частина 1</w:t>
            </w:r>
            <w:r w:rsidR="00243048">
              <w:rPr>
                <w:rFonts w:ascii="Times New Roman" w:hAnsi="Times New Roman" w:cs="Times New Roman"/>
                <w:b/>
                <w:bCs/>
                <w:sz w:val="20"/>
                <w:szCs w:val="20"/>
              </w:rPr>
              <w:t>3</w:t>
            </w:r>
            <w:r>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6C085074" w14:textId="77777777" w:rsidTr="007447E3">
        <w:tc>
          <w:tcPr>
            <w:tcW w:w="4814" w:type="dxa"/>
          </w:tcPr>
          <w:p w14:paraId="18D8233F" w14:textId="671606CE"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36CCDB5D" w14:textId="04998EBC"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7BDCF2D1" w14:textId="77777777" w:rsidTr="007447E3">
        <w:tc>
          <w:tcPr>
            <w:tcW w:w="4814" w:type="dxa"/>
          </w:tcPr>
          <w:p w14:paraId="20866C66" w14:textId="2A89BC6D"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Орган оскарження приймає рішення про припинення розгляду скарги в разі, якщо обставини, зазначені в пунктах </w:t>
            </w:r>
            <w:r w:rsidRPr="00243048">
              <w:rPr>
                <w:rFonts w:ascii="Times New Roman" w:hAnsi="Times New Roman" w:cs="Times New Roman"/>
                <w:b/>
                <w:bCs/>
                <w:sz w:val="20"/>
                <w:szCs w:val="20"/>
              </w:rPr>
              <w:t>1-3</w:t>
            </w:r>
            <w:r w:rsidRPr="00ED33F2">
              <w:rPr>
                <w:rFonts w:ascii="Times New Roman" w:hAnsi="Times New Roman" w:cs="Times New Roman"/>
                <w:sz w:val="20"/>
                <w:szCs w:val="20"/>
              </w:rPr>
              <w:t xml:space="preserve"> частини дванадцятої цієї статті, установлені органом оскарження після прийняття скарги до розгляду.</w:t>
            </w:r>
          </w:p>
        </w:tc>
        <w:tc>
          <w:tcPr>
            <w:tcW w:w="4815" w:type="dxa"/>
          </w:tcPr>
          <w:p w14:paraId="5FF9591F" w14:textId="3732089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Орган оскарження приймає рішення про припинення розгляду скарги в разі, якщо обставини, зазначені в пунктах </w:t>
            </w:r>
            <w:r w:rsidRPr="00243048">
              <w:rPr>
                <w:rFonts w:ascii="Times New Roman" w:hAnsi="Times New Roman" w:cs="Times New Roman"/>
                <w:b/>
                <w:bCs/>
                <w:sz w:val="20"/>
                <w:szCs w:val="20"/>
              </w:rPr>
              <w:t>1-4</w:t>
            </w:r>
            <w:r w:rsidRPr="007447E3">
              <w:rPr>
                <w:rFonts w:ascii="Times New Roman" w:hAnsi="Times New Roman" w:cs="Times New Roman"/>
                <w:sz w:val="20"/>
                <w:szCs w:val="20"/>
              </w:rPr>
              <w:t xml:space="preserve"> частини дванадцятої цієї статті, установлені органом оскарження після прийняття скарги до розгляду.</w:t>
            </w:r>
          </w:p>
        </w:tc>
      </w:tr>
      <w:tr w:rsidR="00F4566D" w14:paraId="20D48587" w14:textId="77777777" w:rsidTr="00CD02E8">
        <w:tc>
          <w:tcPr>
            <w:tcW w:w="9629" w:type="dxa"/>
            <w:gridSpan w:val="2"/>
          </w:tcPr>
          <w:p w14:paraId="374D0563" w14:textId="68BDF464"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Частина 1</w:t>
            </w:r>
            <w:r w:rsidR="00243048">
              <w:rPr>
                <w:rFonts w:ascii="Times New Roman" w:hAnsi="Times New Roman" w:cs="Times New Roman"/>
                <w:b/>
                <w:bCs/>
                <w:sz w:val="20"/>
                <w:szCs w:val="20"/>
              </w:rPr>
              <w:t>4</w:t>
            </w:r>
            <w:r w:rsidRPr="007447E3">
              <w:rPr>
                <w:rFonts w:ascii="Times New Roman" w:hAnsi="Times New Roman" w:cs="Times New Roman"/>
                <w:b/>
                <w:bCs/>
                <w:sz w:val="20"/>
                <w:szCs w:val="20"/>
              </w:rPr>
              <w:t xml:space="preserve"> статті 18 Закону</w:t>
            </w:r>
          </w:p>
        </w:tc>
      </w:tr>
      <w:tr w:rsidR="00F4566D" w14:paraId="07F64304" w14:textId="77777777" w:rsidTr="007447E3">
        <w:tc>
          <w:tcPr>
            <w:tcW w:w="4814" w:type="dxa"/>
          </w:tcPr>
          <w:p w14:paraId="2E808B73" w14:textId="285C8627"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1472821D" w14:textId="12056C1C"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40108097" w14:textId="77777777" w:rsidTr="007447E3">
        <w:tc>
          <w:tcPr>
            <w:tcW w:w="4814" w:type="dxa"/>
          </w:tcPr>
          <w:p w14:paraId="62F92CF7"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Датою початку розгляду скарги є дата оприлюднення реєстраційної картки скарги в електронній системі закупівель. </w:t>
            </w:r>
          </w:p>
          <w:p w14:paraId="660D3B17" w14:textId="77777777" w:rsidR="00F4566D" w:rsidRDefault="00F4566D" w:rsidP="00F4566D">
            <w:pPr>
              <w:rPr>
                <w:rFonts w:ascii="Times New Roman" w:hAnsi="Times New Roman" w:cs="Times New Roman"/>
                <w:sz w:val="20"/>
                <w:szCs w:val="20"/>
              </w:rPr>
            </w:pPr>
          </w:p>
          <w:p w14:paraId="02275218" w14:textId="0C3EF36C"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Строк розгляду скарги органом оскарження становить 10 робочих днів </w:t>
            </w:r>
            <w:r w:rsidRPr="00243048">
              <w:rPr>
                <w:rFonts w:ascii="Times New Roman" w:hAnsi="Times New Roman" w:cs="Times New Roman"/>
                <w:b/>
                <w:bCs/>
                <w:sz w:val="20"/>
                <w:szCs w:val="20"/>
              </w:rPr>
              <w:t>з дати початку розгляду скарги,</w:t>
            </w:r>
            <w:r w:rsidRPr="00ED33F2">
              <w:rPr>
                <w:rFonts w:ascii="Times New Roman" w:hAnsi="Times New Roman" w:cs="Times New Roman"/>
                <w:sz w:val="20"/>
                <w:szCs w:val="20"/>
              </w:rPr>
              <w:t xml:space="preserve"> який може бути аргументовано продовжено органом оскарження до 20 робочих днів.</w:t>
            </w:r>
          </w:p>
        </w:tc>
        <w:tc>
          <w:tcPr>
            <w:tcW w:w="4815" w:type="dxa"/>
          </w:tcPr>
          <w:p w14:paraId="158052E3"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Датою початку розгляду скарги є дата оприлюднення реєстраційної картки скарги в електронній системі закупівель. </w:t>
            </w:r>
          </w:p>
          <w:p w14:paraId="76F8939F" w14:textId="77777777" w:rsidR="00F4566D" w:rsidRDefault="00F4566D" w:rsidP="00F4566D">
            <w:pPr>
              <w:rPr>
                <w:rFonts w:ascii="Times New Roman" w:hAnsi="Times New Roman" w:cs="Times New Roman"/>
                <w:sz w:val="20"/>
                <w:szCs w:val="20"/>
              </w:rPr>
            </w:pPr>
          </w:p>
          <w:p w14:paraId="39850B55" w14:textId="39442DB4"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Строк розгляду скарги органом оскарження становить 10 робочих днів </w:t>
            </w:r>
            <w:r w:rsidRPr="00243048">
              <w:rPr>
                <w:rFonts w:ascii="Times New Roman" w:hAnsi="Times New Roman" w:cs="Times New Roman"/>
                <w:b/>
                <w:bCs/>
                <w:sz w:val="20"/>
                <w:szCs w:val="20"/>
              </w:rPr>
              <w:t>з дати прийняття скарги до розгляду,</w:t>
            </w:r>
            <w:r w:rsidRPr="007447E3">
              <w:rPr>
                <w:rFonts w:ascii="Times New Roman" w:hAnsi="Times New Roman" w:cs="Times New Roman"/>
                <w:sz w:val="20"/>
                <w:szCs w:val="20"/>
              </w:rPr>
              <w:t xml:space="preserve"> який може бути аргументовано продовжено органом оскарження до 20 робочих днів.</w:t>
            </w:r>
          </w:p>
        </w:tc>
      </w:tr>
      <w:tr w:rsidR="00F4566D" w14:paraId="17607E1A" w14:textId="77777777" w:rsidTr="003133EA">
        <w:tc>
          <w:tcPr>
            <w:tcW w:w="9629" w:type="dxa"/>
            <w:gridSpan w:val="2"/>
          </w:tcPr>
          <w:p w14:paraId="010E29A6" w14:textId="273A8418"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Частина 1</w:t>
            </w:r>
            <w:r w:rsidR="00243048">
              <w:rPr>
                <w:rFonts w:ascii="Times New Roman" w:hAnsi="Times New Roman" w:cs="Times New Roman"/>
                <w:b/>
                <w:bCs/>
                <w:sz w:val="20"/>
                <w:szCs w:val="20"/>
              </w:rPr>
              <w:t>5</w:t>
            </w:r>
            <w:r w:rsidRPr="007447E3">
              <w:rPr>
                <w:rFonts w:ascii="Times New Roman" w:hAnsi="Times New Roman" w:cs="Times New Roman"/>
                <w:b/>
                <w:bCs/>
                <w:sz w:val="20"/>
                <w:szCs w:val="20"/>
              </w:rPr>
              <w:t xml:space="preserve"> статті 18 Закону</w:t>
            </w:r>
          </w:p>
        </w:tc>
      </w:tr>
      <w:tr w:rsidR="00F4566D" w14:paraId="57430208" w14:textId="77777777" w:rsidTr="007447E3">
        <w:tc>
          <w:tcPr>
            <w:tcW w:w="4814" w:type="dxa"/>
          </w:tcPr>
          <w:p w14:paraId="249B4C3F" w14:textId="4960A213"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74C8D291" w14:textId="75112F48"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406E407E" w14:textId="77777777" w:rsidTr="007447E3">
        <w:tc>
          <w:tcPr>
            <w:tcW w:w="4814" w:type="dxa"/>
          </w:tcPr>
          <w:p w14:paraId="538AF1CB"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 </w:t>
            </w:r>
          </w:p>
          <w:p w14:paraId="60573F16" w14:textId="77777777" w:rsidR="00F4566D" w:rsidRDefault="00F4566D" w:rsidP="00F4566D">
            <w:pPr>
              <w:rPr>
                <w:rFonts w:ascii="Times New Roman" w:hAnsi="Times New Roman" w:cs="Times New Roman"/>
                <w:sz w:val="20"/>
                <w:szCs w:val="20"/>
              </w:rPr>
            </w:pPr>
          </w:p>
          <w:p w14:paraId="3F54C654" w14:textId="146ACD6B"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проголошується прилюдно.</w:t>
            </w:r>
          </w:p>
        </w:tc>
        <w:tc>
          <w:tcPr>
            <w:tcW w:w="4815" w:type="dxa"/>
          </w:tcPr>
          <w:p w14:paraId="079A1E72"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Рішення за результатами розгляду скарг приймаються на засіданні Комісії з розгляду скарг про порушення законодавства у сфері публічних закупівель. </w:t>
            </w:r>
          </w:p>
          <w:p w14:paraId="3E8EBCE7" w14:textId="77777777" w:rsidR="00F4566D" w:rsidRDefault="00F4566D" w:rsidP="00F4566D">
            <w:pPr>
              <w:rPr>
                <w:rFonts w:ascii="Times New Roman" w:hAnsi="Times New Roman" w:cs="Times New Roman"/>
                <w:sz w:val="20"/>
                <w:szCs w:val="20"/>
              </w:rPr>
            </w:pPr>
          </w:p>
          <w:p w14:paraId="04F1BA52" w14:textId="77777777" w:rsidR="00F4566D" w:rsidRPr="00243048" w:rsidRDefault="00F4566D" w:rsidP="00F4566D">
            <w:pPr>
              <w:rPr>
                <w:rFonts w:ascii="Times New Roman" w:hAnsi="Times New Roman" w:cs="Times New Roman"/>
                <w:b/>
                <w:bCs/>
                <w:sz w:val="20"/>
                <w:szCs w:val="20"/>
              </w:rPr>
            </w:pPr>
            <w:r w:rsidRPr="00243048">
              <w:rPr>
                <w:rFonts w:ascii="Times New Roman" w:hAnsi="Times New Roman" w:cs="Times New Roman"/>
                <w:b/>
                <w:bCs/>
                <w:sz w:val="20"/>
                <w:szCs w:val="20"/>
              </w:rPr>
              <w:t xml:space="preserve">За попереднім письмовим бажанням однієї із сторін, зазначеним у скарзі (для скаржника) або поясненні (для замовника), на засідання Комісії з розгляду скарг про порушення законодавства у сфері публічних закупівель запрошуються сторони (суб’єкт оскарження та замовник) для надання додаткових пояснень тощо, при цьому, суб’єкт оскарження, замовник та інший учасник процедури закупівлі (якщо оскаржується рішення замовника, прийняте щодо його тендерної пропозиції) мають право брати участь в такому розгляді скарги шляхом застосування телекомунікаційних систем в інтерактивному режимі реального часу і такий розгляд скарги є відкритим, усі бажаючі можуть бути присутніми на її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за результатами </w:t>
            </w:r>
            <w:r w:rsidRPr="00243048">
              <w:rPr>
                <w:rFonts w:ascii="Times New Roman" w:hAnsi="Times New Roman" w:cs="Times New Roman"/>
                <w:b/>
                <w:bCs/>
                <w:sz w:val="20"/>
                <w:szCs w:val="20"/>
              </w:rPr>
              <w:lastRenderedPageBreak/>
              <w:t xml:space="preserve">відкритого розгляду скарги, проголошується прилюдно. </w:t>
            </w:r>
          </w:p>
          <w:p w14:paraId="48858B71" w14:textId="77777777" w:rsidR="00F4566D" w:rsidRDefault="00F4566D" w:rsidP="00F4566D">
            <w:pPr>
              <w:rPr>
                <w:rFonts w:ascii="Times New Roman" w:hAnsi="Times New Roman" w:cs="Times New Roman"/>
                <w:sz w:val="20"/>
                <w:szCs w:val="20"/>
              </w:rPr>
            </w:pPr>
          </w:p>
          <w:p w14:paraId="3249487A" w14:textId="2F4FD771" w:rsidR="00F4566D" w:rsidRPr="00243048" w:rsidRDefault="00F4566D" w:rsidP="00F4566D">
            <w:pPr>
              <w:rPr>
                <w:rFonts w:ascii="Times New Roman" w:hAnsi="Times New Roman" w:cs="Times New Roman"/>
                <w:b/>
                <w:bCs/>
                <w:sz w:val="20"/>
                <w:szCs w:val="20"/>
              </w:rPr>
            </w:pPr>
            <w:r w:rsidRPr="00243048">
              <w:rPr>
                <w:rFonts w:ascii="Times New Roman" w:hAnsi="Times New Roman" w:cs="Times New Roman"/>
                <w:b/>
                <w:bCs/>
                <w:sz w:val="20"/>
                <w:szCs w:val="20"/>
              </w:rPr>
              <w:t>Відсутність сторін на засіданні Комісії з розгляду скарг про порушення законодавства у сфері публічних закупівель не перешкоджає прийняттю рішення за результатами розгляду скарги.</w:t>
            </w:r>
          </w:p>
        </w:tc>
      </w:tr>
      <w:tr w:rsidR="00F4566D" w14:paraId="635D22F8" w14:textId="77777777" w:rsidTr="00146B9D">
        <w:tc>
          <w:tcPr>
            <w:tcW w:w="9629" w:type="dxa"/>
            <w:gridSpan w:val="2"/>
          </w:tcPr>
          <w:p w14:paraId="431DA559" w14:textId="5D6D4D9F"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lastRenderedPageBreak/>
              <w:t>Частина 1</w:t>
            </w:r>
            <w:r w:rsidR="00243048">
              <w:rPr>
                <w:rFonts w:ascii="Times New Roman" w:hAnsi="Times New Roman" w:cs="Times New Roman"/>
                <w:b/>
                <w:bCs/>
                <w:sz w:val="20"/>
                <w:szCs w:val="20"/>
              </w:rPr>
              <w:t>6</w:t>
            </w:r>
            <w:r w:rsidRPr="007447E3">
              <w:rPr>
                <w:rFonts w:ascii="Times New Roman" w:hAnsi="Times New Roman" w:cs="Times New Roman"/>
                <w:b/>
                <w:bCs/>
                <w:sz w:val="20"/>
                <w:szCs w:val="20"/>
              </w:rPr>
              <w:t xml:space="preserve"> статті 18 Закону</w:t>
            </w:r>
          </w:p>
        </w:tc>
      </w:tr>
      <w:tr w:rsidR="00F4566D" w14:paraId="36AAF8EE" w14:textId="77777777" w:rsidTr="007447E3">
        <w:tc>
          <w:tcPr>
            <w:tcW w:w="4814" w:type="dxa"/>
          </w:tcPr>
          <w:p w14:paraId="1A460A1A" w14:textId="06518D68"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0BFE5261" w14:textId="01AA7825"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42BEAFDE" w14:textId="77777777" w:rsidTr="007447E3">
        <w:tc>
          <w:tcPr>
            <w:tcW w:w="4814" w:type="dxa"/>
          </w:tcPr>
          <w:p w14:paraId="3D29F72D"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w:t>
            </w:r>
            <w:r w:rsidRPr="00243048">
              <w:rPr>
                <w:rFonts w:ascii="Times New Roman" w:hAnsi="Times New Roman" w:cs="Times New Roman"/>
                <w:b/>
                <w:bCs/>
                <w:sz w:val="20"/>
                <w:szCs w:val="20"/>
              </w:rPr>
              <w:t>Рішення за результатами розгляду скарг приймаються органом оскарження виключно на його засіданнях.</w:t>
            </w:r>
            <w:r w:rsidRPr="00ED33F2">
              <w:rPr>
                <w:rFonts w:ascii="Times New Roman" w:hAnsi="Times New Roman" w:cs="Times New Roman"/>
                <w:sz w:val="20"/>
                <w:szCs w:val="20"/>
              </w:rPr>
              <w:t xml:space="preserve"> </w:t>
            </w:r>
          </w:p>
          <w:p w14:paraId="242A08F3" w14:textId="77777777" w:rsidR="00F4566D" w:rsidRDefault="00F4566D" w:rsidP="00F4566D">
            <w:pPr>
              <w:rPr>
                <w:rFonts w:ascii="Times New Roman" w:hAnsi="Times New Roman" w:cs="Times New Roman"/>
                <w:sz w:val="20"/>
                <w:szCs w:val="20"/>
              </w:rPr>
            </w:pPr>
          </w:p>
          <w:p w14:paraId="2B572D5D"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 </w:t>
            </w:r>
          </w:p>
          <w:p w14:paraId="63477278" w14:textId="77777777" w:rsidR="00F4566D" w:rsidRDefault="00F4566D" w:rsidP="00F4566D">
            <w:pPr>
              <w:rPr>
                <w:rFonts w:ascii="Times New Roman" w:hAnsi="Times New Roman" w:cs="Times New Roman"/>
                <w:sz w:val="20"/>
                <w:szCs w:val="20"/>
              </w:rPr>
            </w:pPr>
          </w:p>
          <w:p w14:paraId="00263212"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w:t>
            </w:r>
            <w:r w:rsidRPr="00243048">
              <w:rPr>
                <w:rFonts w:ascii="Times New Roman" w:hAnsi="Times New Roman" w:cs="Times New Roman"/>
                <w:b/>
                <w:bCs/>
                <w:sz w:val="20"/>
                <w:szCs w:val="20"/>
              </w:rPr>
              <w:t>органом оскарження.</w:t>
            </w:r>
            <w:r w:rsidRPr="00ED33F2">
              <w:rPr>
                <w:rFonts w:ascii="Times New Roman" w:hAnsi="Times New Roman" w:cs="Times New Roman"/>
                <w:sz w:val="20"/>
                <w:szCs w:val="20"/>
              </w:rPr>
              <w:t xml:space="preserve"> </w:t>
            </w:r>
          </w:p>
          <w:p w14:paraId="581DF636" w14:textId="77777777" w:rsidR="00F4566D" w:rsidRDefault="00F4566D" w:rsidP="00F4566D">
            <w:pPr>
              <w:rPr>
                <w:rFonts w:ascii="Times New Roman" w:hAnsi="Times New Roman" w:cs="Times New Roman"/>
                <w:sz w:val="20"/>
                <w:szCs w:val="20"/>
              </w:rPr>
            </w:pPr>
          </w:p>
          <w:p w14:paraId="4C2834DB" w14:textId="545B92DC"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Замовники, учасники процедури закупівлі, контролюючі органи, Уповноважений орган, інші особи протягом трьох робочих днів з дня отримання запиту повинні надіслати в електронному вигляді органу оскарження відповідні інформацію, документи та матеріали щодо проведення процедур закупівель. </w:t>
            </w:r>
          </w:p>
          <w:p w14:paraId="05E7E64D" w14:textId="77777777" w:rsidR="00F4566D" w:rsidRDefault="00F4566D" w:rsidP="00F4566D">
            <w:pPr>
              <w:rPr>
                <w:rFonts w:ascii="Times New Roman" w:hAnsi="Times New Roman" w:cs="Times New Roman"/>
                <w:sz w:val="20"/>
                <w:szCs w:val="20"/>
              </w:rPr>
            </w:pPr>
          </w:p>
          <w:p w14:paraId="581C83F2" w14:textId="20EE0E1B"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Матеріали, які суб’єкт оскарження та</w:t>
            </w:r>
            <w:r w:rsidR="00243048">
              <w:rPr>
                <w:rFonts w:ascii="Times New Roman" w:hAnsi="Times New Roman" w:cs="Times New Roman"/>
                <w:sz w:val="20"/>
                <w:szCs w:val="20"/>
              </w:rPr>
              <w:t xml:space="preserve"> </w:t>
            </w:r>
            <w:r w:rsidRPr="00ED33F2">
              <w:rPr>
                <w:rFonts w:ascii="Times New Roman" w:hAnsi="Times New Roman" w:cs="Times New Roman"/>
                <w:sz w:val="20"/>
                <w:szCs w:val="20"/>
              </w:rPr>
              <w:t>/</w:t>
            </w:r>
            <w:r w:rsidR="00243048">
              <w:rPr>
                <w:rFonts w:ascii="Times New Roman" w:hAnsi="Times New Roman" w:cs="Times New Roman"/>
                <w:sz w:val="20"/>
                <w:szCs w:val="20"/>
              </w:rPr>
              <w:t xml:space="preserve"> </w:t>
            </w:r>
            <w:r w:rsidRPr="00ED33F2">
              <w:rPr>
                <w:rFonts w:ascii="Times New Roman" w:hAnsi="Times New Roman" w:cs="Times New Roman"/>
                <w:sz w:val="20"/>
                <w:szCs w:val="20"/>
              </w:rPr>
              <w:t xml:space="preserve">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постійно діючою адміністративною </w:t>
            </w:r>
            <w:r w:rsidRPr="002E0D1B">
              <w:rPr>
                <w:rFonts w:ascii="Times New Roman" w:hAnsi="Times New Roman" w:cs="Times New Roman"/>
                <w:b/>
                <w:bCs/>
                <w:sz w:val="20"/>
                <w:szCs w:val="20"/>
              </w:rPr>
              <w:t>колегією (колегіями) Антимонопольного комітету України з розгляду скарг про порушення законодавства у сфері публічних закупівель</w:t>
            </w:r>
            <w:r w:rsidRPr="00ED33F2">
              <w:rPr>
                <w:rFonts w:ascii="Times New Roman" w:hAnsi="Times New Roman" w:cs="Times New Roman"/>
                <w:sz w:val="20"/>
                <w:szCs w:val="20"/>
              </w:rPr>
              <w:t>.</w:t>
            </w:r>
          </w:p>
        </w:tc>
        <w:tc>
          <w:tcPr>
            <w:tcW w:w="4815" w:type="dxa"/>
          </w:tcPr>
          <w:p w14:paraId="212C24D8"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Орган оскарження розглядає скаргу та приймає рішення на підставі інформації, розміщеної в електронній системі закупівель </w:t>
            </w:r>
            <w:r w:rsidRPr="00243048">
              <w:rPr>
                <w:rFonts w:ascii="Times New Roman" w:hAnsi="Times New Roman" w:cs="Times New Roman"/>
                <w:b/>
                <w:bCs/>
                <w:sz w:val="20"/>
                <w:szCs w:val="20"/>
              </w:rPr>
              <w:t>станом на момент подання скарги</w:t>
            </w:r>
            <w:r w:rsidRPr="007447E3">
              <w:rPr>
                <w:rFonts w:ascii="Times New Roman" w:hAnsi="Times New Roman" w:cs="Times New Roman"/>
                <w:sz w:val="20"/>
                <w:szCs w:val="20"/>
              </w:rPr>
              <w:t xml:space="preserve">, та інформації, одержаної за скаргою. </w:t>
            </w:r>
          </w:p>
          <w:p w14:paraId="358E2D97" w14:textId="77777777" w:rsidR="00F4566D" w:rsidRDefault="00F4566D" w:rsidP="00F4566D">
            <w:pPr>
              <w:rPr>
                <w:rFonts w:ascii="Times New Roman" w:hAnsi="Times New Roman" w:cs="Times New Roman"/>
                <w:sz w:val="20"/>
                <w:szCs w:val="20"/>
              </w:rPr>
            </w:pPr>
          </w:p>
          <w:p w14:paraId="2A77B965"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w:t>
            </w:r>
          </w:p>
          <w:p w14:paraId="4E1032BB" w14:textId="77777777" w:rsidR="00F4566D" w:rsidRDefault="00F4566D" w:rsidP="00F4566D">
            <w:pPr>
              <w:rPr>
                <w:rFonts w:ascii="Times New Roman" w:hAnsi="Times New Roman" w:cs="Times New Roman"/>
                <w:sz w:val="20"/>
                <w:szCs w:val="20"/>
              </w:rPr>
            </w:pPr>
          </w:p>
          <w:p w14:paraId="5E76FE02"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Суб’єкт оскарження та замовник можуть надавати висновки експертів і спеціалістів, які володіють спеціальними знаннями. </w:t>
            </w:r>
          </w:p>
          <w:p w14:paraId="15FB76E9" w14:textId="77777777" w:rsidR="00F4566D" w:rsidRDefault="00F4566D" w:rsidP="00F4566D">
            <w:pPr>
              <w:rPr>
                <w:rFonts w:ascii="Times New Roman" w:hAnsi="Times New Roman" w:cs="Times New Roman"/>
                <w:sz w:val="20"/>
                <w:szCs w:val="20"/>
              </w:rPr>
            </w:pPr>
          </w:p>
          <w:p w14:paraId="6B0D7680"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Висновки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 </w:t>
            </w:r>
          </w:p>
          <w:p w14:paraId="7E87ECA1" w14:textId="77777777" w:rsidR="00F4566D" w:rsidRDefault="00F4566D" w:rsidP="00F4566D">
            <w:pPr>
              <w:rPr>
                <w:rFonts w:ascii="Times New Roman" w:hAnsi="Times New Roman" w:cs="Times New Roman"/>
                <w:sz w:val="20"/>
                <w:szCs w:val="20"/>
              </w:rPr>
            </w:pPr>
          </w:p>
          <w:p w14:paraId="3F8DDE7D" w14:textId="77777777" w:rsidR="00F4566D" w:rsidRPr="00243048" w:rsidRDefault="00F4566D" w:rsidP="00F4566D">
            <w:pPr>
              <w:rPr>
                <w:rFonts w:ascii="Times New Roman" w:hAnsi="Times New Roman" w:cs="Times New Roman"/>
                <w:b/>
                <w:bCs/>
                <w:sz w:val="20"/>
                <w:szCs w:val="20"/>
              </w:rPr>
            </w:pPr>
            <w:r w:rsidRPr="007447E3">
              <w:rPr>
                <w:rFonts w:ascii="Times New Roman" w:hAnsi="Times New Roman" w:cs="Times New Roman"/>
                <w:sz w:val="20"/>
                <w:szCs w:val="20"/>
              </w:rPr>
              <w:t xml:space="preserve">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w:t>
            </w:r>
            <w:r w:rsidRPr="00243048">
              <w:rPr>
                <w:rFonts w:ascii="Times New Roman" w:hAnsi="Times New Roman" w:cs="Times New Roman"/>
                <w:b/>
                <w:bCs/>
                <w:sz w:val="20"/>
                <w:szCs w:val="20"/>
              </w:rPr>
              <w:t xml:space="preserve">Регламентом роботи Комісії з розгляду скарг про порушення законодавства у сфері публічних закупівель. </w:t>
            </w:r>
          </w:p>
          <w:p w14:paraId="409D40F2" w14:textId="77777777" w:rsidR="00F4566D" w:rsidRPr="00243048" w:rsidRDefault="00F4566D" w:rsidP="00F4566D">
            <w:pPr>
              <w:rPr>
                <w:rFonts w:ascii="Times New Roman" w:hAnsi="Times New Roman" w:cs="Times New Roman"/>
                <w:b/>
                <w:bCs/>
                <w:sz w:val="20"/>
                <w:szCs w:val="20"/>
              </w:rPr>
            </w:pPr>
          </w:p>
          <w:p w14:paraId="6BD14E17"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Замовники, учасники процедури закупівлі, контролюючі органи, Уповноважений орган, інші особи протягом трьох робочих днів з дня отримання запиту органу оскарження, </w:t>
            </w:r>
            <w:r w:rsidRPr="00243048">
              <w:rPr>
                <w:rFonts w:ascii="Times New Roman" w:hAnsi="Times New Roman" w:cs="Times New Roman"/>
                <w:b/>
                <w:bCs/>
                <w:sz w:val="20"/>
                <w:szCs w:val="20"/>
              </w:rPr>
              <w:t>але не пізніше дня, що передує дню розгляду скарги,</w:t>
            </w:r>
            <w:r w:rsidRPr="007447E3">
              <w:rPr>
                <w:rFonts w:ascii="Times New Roman" w:hAnsi="Times New Roman" w:cs="Times New Roman"/>
                <w:sz w:val="20"/>
                <w:szCs w:val="20"/>
              </w:rPr>
              <w:t xml:space="preserve">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процедур закупівель. </w:t>
            </w:r>
          </w:p>
          <w:p w14:paraId="57ADC1D0" w14:textId="77777777" w:rsidR="00F4566D" w:rsidRDefault="00F4566D" w:rsidP="00F4566D">
            <w:pPr>
              <w:rPr>
                <w:rFonts w:ascii="Times New Roman" w:hAnsi="Times New Roman" w:cs="Times New Roman"/>
                <w:sz w:val="20"/>
                <w:szCs w:val="20"/>
              </w:rPr>
            </w:pPr>
          </w:p>
          <w:p w14:paraId="3FF13356" w14:textId="65C958A3" w:rsidR="00F4566D" w:rsidRDefault="00F4566D" w:rsidP="00F4566D">
            <w:pPr>
              <w:rPr>
                <w:rFonts w:ascii="Times New Roman" w:hAnsi="Times New Roman" w:cs="Times New Roman"/>
                <w:sz w:val="20"/>
                <w:szCs w:val="20"/>
              </w:rPr>
            </w:pPr>
            <w:r w:rsidRPr="002E0D1B">
              <w:rPr>
                <w:rFonts w:ascii="Times New Roman" w:hAnsi="Times New Roman" w:cs="Times New Roman"/>
                <w:b/>
                <w:bCs/>
                <w:sz w:val="20"/>
                <w:szCs w:val="20"/>
              </w:rPr>
              <w:t>Інформація, документи та інші</w:t>
            </w:r>
            <w:r w:rsidRPr="007447E3">
              <w:rPr>
                <w:rFonts w:ascii="Times New Roman" w:hAnsi="Times New Roman" w:cs="Times New Roman"/>
                <w:sz w:val="20"/>
                <w:szCs w:val="20"/>
              </w:rPr>
              <w:t xml:space="preserve"> матеріали, які суб’єкт оскарження та</w:t>
            </w:r>
            <w:r>
              <w:rPr>
                <w:rFonts w:ascii="Times New Roman" w:hAnsi="Times New Roman" w:cs="Times New Roman"/>
                <w:sz w:val="20"/>
                <w:szCs w:val="20"/>
              </w:rPr>
              <w:t xml:space="preserve"> </w:t>
            </w:r>
            <w:r w:rsidRPr="007447E3">
              <w:rPr>
                <w:rFonts w:ascii="Times New Roman" w:hAnsi="Times New Roman" w:cs="Times New Roman"/>
                <w:sz w:val="20"/>
                <w:szCs w:val="20"/>
              </w:rPr>
              <w:t>/</w:t>
            </w:r>
            <w:r>
              <w:rPr>
                <w:rFonts w:ascii="Times New Roman" w:hAnsi="Times New Roman" w:cs="Times New Roman"/>
                <w:sz w:val="20"/>
                <w:szCs w:val="20"/>
              </w:rPr>
              <w:t xml:space="preserve"> </w:t>
            </w:r>
            <w:r w:rsidRPr="007447E3">
              <w:rPr>
                <w:rFonts w:ascii="Times New Roman" w:hAnsi="Times New Roman" w:cs="Times New Roman"/>
                <w:sz w:val="20"/>
                <w:szCs w:val="20"/>
              </w:rPr>
              <w:t xml:space="preserve">або замовник вважають необхідними долучити до розгляду скарги, повинні бути подані не пізніше ніж за три робочі дні до дати розгляду скарги </w:t>
            </w:r>
            <w:r w:rsidRPr="002E0D1B">
              <w:rPr>
                <w:rFonts w:ascii="Times New Roman" w:hAnsi="Times New Roman" w:cs="Times New Roman"/>
                <w:b/>
                <w:bCs/>
                <w:sz w:val="20"/>
                <w:szCs w:val="20"/>
              </w:rPr>
              <w:t>Комісією з розгляду скарг про порушення законодавства у сфері публічних закупівель</w:t>
            </w:r>
            <w:r w:rsidRPr="007447E3">
              <w:rPr>
                <w:rFonts w:ascii="Times New Roman" w:hAnsi="Times New Roman" w:cs="Times New Roman"/>
                <w:sz w:val="20"/>
                <w:szCs w:val="20"/>
              </w:rPr>
              <w:t xml:space="preserve"> через електронну систему закупівель. </w:t>
            </w:r>
          </w:p>
          <w:p w14:paraId="234B3DDD" w14:textId="77777777" w:rsidR="00F4566D" w:rsidRDefault="00F4566D" w:rsidP="00F4566D">
            <w:pPr>
              <w:rPr>
                <w:rFonts w:ascii="Times New Roman" w:hAnsi="Times New Roman" w:cs="Times New Roman"/>
                <w:sz w:val="20"/>
                <w:szCs w:val="20"/>
              </w:rPr>
            </w:pPr>
          </w:p>
          <w:p w14:paraId="58FED1AD" w14:textId="1891160A" w:rsidR="00F4566D" w:rsidRPr="002E0D1B" w:rsidRDefault="00F4566D" w:rsidP="00F4566D">
            <w:pPr>
              <w:rPr>
                <w:rFonts w:ascii="Times New Roman" w:hAnsi="Times New Roman" w:cs="Times New Roman"/>
                <w:b/>
                <w:bCs/>
                <w:sz w:val="20"/>
                <w:szCs w:val="20"/>
              </w:rPr>
            </w:pPr>
            <w:r w:rsidRPr="002E0D1B">
              <w:rPr>
                <w:rFonts w:ascii="Times New Roman" w:hAnsi="Times New Roman" w:cs="Times New Roman"/>
                <w:b/>
                <w:bCs/>
                <w:sz w:val="20"/>
                <w:szCs w:val="20"/>
              </w:rPr>
              <w:t xml:space="preserve">У разі порушення суб’єктом оскарження, замовником строків та порядку подання інформації, передбачених цією частиною, така </w:t>
            </w:r>
            <w:r w:rsidRPr="002E0D1B">
              <w:rPr>
                <w:rFonts w:ascii="Times New Roman" w:hAnsi="Times New Roman" w:cs="Times New Roman"/>
                <w:b/>
                <w:bCs/>
                <w:sz w:val="20"/>
                <w:szCs w:val="20"/>
              </w:rPr>
              <w:lastRenderedPageBreak/>
              <w:t>інформація може бути не врахована органом оскарження під час розгляду такої скарги.</w:t>
            </w:r>
          </w:p>
        </w:tc>
      </w:tr>
      <w:tr w:rsidR="00F4566D" w14:paraId="522443B2" w14:textId="77777777" w:rsidTr="00D16D73">
        <w:tc>
          <w:tcPr>
            <w:tcW w:w="9629" w:type="dxa"/>
            <w:gridSpan w:val="2"/>
          </w:tcPr>
          <w:p w14:paraId="108179A4" w14:textId="65F3AE60"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lastRenderedPageBreak/>
              <w:t xml:space="preserve">Частина </w:t>
            </w:r>
            <w:r w:rsidR="002945CB" w:rsidRPr="007447E3">
              <w:rPr>
                <w:rFonts w:ascii="Times New Roman" w:hAnsi="Times New Roman" w:cs="Times New Roman"/>
                <w:b/>
                <w:bCs/>
                <w:sz w:val="20"/>
                <w:szCs w:val="20"/>
              </w:rPr>
              <w:t>1</w:t>
            </w:r>
            <w:r w:rsidR="002945CB">
              <w:rPr>
                <w:rFonts w:ascii="Times New Roman" w:hAnsi="Times New Roman" w:cs="Times New Roman"/>
                <w:b/>
                <w:bCs/>
                <w:sz w:val="20"/>
                <w:szCs w:val="20"/>
              </w:rPr>
              <w:t>7</w:t>
            </w:r>
            <w:r w:rsidR="002945CB" w:rsidRPr="007447E3">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37BF4C8E" w14:textId="77777777" w:rsidTr="007447E3">
        <w:tc>
          <w:tcPr>
            <w:tcW w:w="4814" w:type="dxa"/>
          </w:tcPr>
          <w:p w14:paraId="5445E991" w14:textId="5089B8CA"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191E3AB7" w14:textId="507594A8"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07B2D55F" w14:textId="77777777" w:rsidTr="007447E3">
        <w:tc>
          <w:tcPr>
            <w:tcW w:w="4814" w:type="dxa"/>
          </w:tcPr>
          <w:p w14:paraId="08FFE195" w14:textId="0CB51D99"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Після </w:t>
            </w:r>
            <w:r w:rsidRPr="002E0D1B">
              <w:rPr>
                <w:rFonts w:ascii="Times New Roman" w:hAnsi="Times New Roman" w:cs="Times New Roman"/>
                <w:b/>
                <w:bCs/>
                <w:sz w:val="20"/>
                <w:szCs w:val="20"/>
              </w:rPr>
              <w:t>подання</w:t>
            </w:r>
            <w:r w:rsidRPr="00ED33F2">
              <w:rPr>
                <w:rFonts w:ascii="Times New Roman" w:hAnsi="Times New Roman" w:cs="Times New Roman"/>
                <w:sz w:val="20"/>
                <w:szCs w:val="20"/>
              </w:rPr>
              <w:t xml:space="preserve"> суб’єктом оскарження скарги до органу оскарження електронна система закупівель автоматично призупиняє початок електронного аукціону та не оприлюднює рішення замовника про відміну тендера чи визнання його таким, що не відбувся, відміну переговорної процедури закупівлі, договір про закупівлю і звіт про результати проведення закупівлі. </w:t>
            </w:r>
          </w:p>
          <w:p w14:paraId="0581623D" w14:textId="77777777" w:rsidR="00F4566D" w:rsidRDefault="00F4566D" w:rsidP="00F4566D">
            <w:pPr>
              <w:rPr>
                <w:rFonts w:ascii="Times New Roman" w:hAnsi="Times New Roman" w:cs="Times New Roman"/>
                <w:sz w:val="20"/>
                <w:szCs w:val="20"/>
              </w:rPr>
            </w:pPr>
          </w:p>
          <w:p w14:paraId="278C3944" w14:textId="2261C9AD"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Замовнику забороняється вчиняти будь-які дії та приймати будь-які рішення щодо процедури закупівлі, у тому числі приймати рішення про відміну тендера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 </w:t>
            </w:r>
          </w:p>
          <w:p w14:paraId="7566E8FB" w14:textId="77777777" w:rsidR="00F4566D" w:rsidRDefault="00F4566D" w:rsidP="00F4566D">
            <w:pPr>
              <w:rPr>
                <w:rFonts w:ascii="Times New Roman" w:hAnsi="Times New Roman" w:cs="Times New Roman"/>
                <w:sz w:val="20"/>
                <w:szCs w:val="20"/>
              </w:rPr>
            </w:pPr>
          </w:p>
          <w:p w14:paraId="3B827F83"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 </w:t>
            </w:r>
          </w:p>
          <w:p w14:paraId="16EC7B99" w14:textId="77777777" w:rsidR="00F4566D" w:rsidRDefault="00F4566D" w:rsidP="00F4566D">
            <w:pPr>
              <w:rPr>
                <w:rFonts w:ascii="Times New Roman" w:hAnsi="Times New Roman" w:cs="Times New Roman"/>
                <w:sz w:val="20"/>
                <w:szCs w:val="20"/>
              </w:rPr>
            </w:pPr>
          </w:p>
          <w:p w14:paraId="1D6D7519"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Укладення договору про закупівлю під час оскарження забороняється. </w:t>
            </w:r>
          </w:p>
          <w:p w14:paraId="1656A6C1" w14:textId="77777777" w:rsidR="00F4566D" w:rsidRDefault="00F4566D" w:rsidP="00F4566D">
            <w:pPr>
              <w:rPr>
                <w:rFonts w:ascii="Times New Roman" w:hAnsi="Times New Roman" w:cs="Times New Roman"/>
                <w:sz w:val="20"/>
                <w:szCs w:val="20"/>
              </w:rPr>
            </w:pPr>
          </w:p>
          <w:p w14:paraId="03FF6532"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Розгляд скарги зупиняє перебіг строків, установлених частиною шостою статті 33, частиною сьомою статті 40 цього Закону. </w:t>
            </w:r>
          </w:p>
          <w:p w14:paraId="7B43317B" w14:textId="77777777" w:rsidR="00F4566D" w:rsidRDefault="00F4566D" w:rsidP="00F4566D">
            <w:pPr>
              <w:rPr>
                <w:rFonts w:ascii="Times New Roman" w:hAnsi="Times New Roman" w:cs="Times New Roman"/>
                <w:sz w:val="20"/>
                <w:szCs w:val="20"/>
              </w:rPr>
            </w:pPr>
          </w:p>
          <w:p w14:paraId="12A57C29"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w:t>
            </w:r>
          </w:p>
          <w:p w14:paraId="153B171F" w14:textId="77777777" w:rsidR="00F4566D" w:rsidRDefault="00F4566D" w:rsidP="00F4566D">
            <w:pPr>
              <w:rPr>
                <w:rFonts w:ascii="Times New Roman" w:hAnsi="Times New Roman" w:cs="Times New Roman"/>
                <w:sz w:val="20"/>
                <w:szCs w:val="20"/>
              </w:rPr>
            </w:pPr>
          </w:p>
          <w:p w14:paraId="40E8C7C4" w14:textId="3D353969"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Після прийняття рішення органом оскарження за результатами розгляду скарги про відмову в задоволенні скарги</w:t>
            </w:r>
            <w:r w:rsidR="00160FD6">
              <w:rPr>
                <w:rFonts w:ascii="Times New Roman" w:hAnsi="Times New Roman" w:cs="Times New Roman"/>
                <w:sz w:val="20"/>
                <w:szCs w:val="20"/>
              </w:rPr>
              <w:t>,</w:t>
            </w:r>
            <w:r w:rsidRPr="00ED33F2">
              <w:rPr>
                <w:rFonts w:ascii="Times New Roman" w:hAnsi="Times New Roman" w:cs="Times New Roman"/>
                <w:sz w:val="20"/>
                <w:szCs w:val="20"/>
              </w:rPr>
              <w:t xml:space="preserve">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tc>
        <w:tc>
          <w:tcPr>
            <w:tcW w:w="4815" w:type="dxa"/>
          </w:tcPr>
          <w:p w14:paraId="11072D71"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Після </w:t>
            </w:r>
            <w:r w:rsidRPr="002E0D1B">
              <w:rPr>
                <w:rFonts w:ascii="Times New Roman" w:hAnsi="Times New Roman" w:cs="Times New Roman"/>
                <w:b/>
                <w:bCs/>
                <w:sz w:val="20"/>
                <w:szCs w:val="20"/>
              </w:rPr>
              <w:t>оприлюднення</w:t>
            </w:r>
            <w:r w:rsidRPr="007447E3">
              <w:rPr>
                <w:rFonts w:ascii="Times New Roman" w:hAnsi="Times New Roman" w:cs="Times New Roman"/>
                <w:sz w:val="20"/>
                <w:szCs w:val="20"/>
              </w:rPr>
              <w:t xml:space="preserve"> в електронній системі закупівель скарги електронна система закупівель автоматично призупиняє початок електронного аукціону та не оприлюднює рішення замовника про відміну тендеру чи визнання його таким, що не відбувся, відміну переговорної процедури закупівлі, договір про закупівлю і звіт про результати проведення закупівлі. </w:t>
            </w:r>
          </w:p>
          <w:p w14:paraId="5B66F72E" w14:textId="77777777" w:rsidR="00F4566D" w:rsidRDefault="00F4566D" w:rsidP="00F4566D">
            <w:pPr>
              <w:rPr>
                <w:rFonts w:ascii="Times New Roman" w:hAnsi="Times New Roman" w:cs="Times New Roman"/>
                <w:sz w:val="20"/>
                <w:szCs w:val="20"/>
              </w:rPr>
            </w:pPr>
          </w:p>
          <w:p w14:paraId="18258338"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Замовнику забороняється вчиняти будь-які дії та приймати будь-які рішення щодо процедури закупівлі, у тому числі приймати рішення про відміну тендеру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 </w:t>
            </w:r>
          </w:p>
          <w:p w14:paraId="7227B735" w14:textId="77777777" w:rsidR="00F4566D" w:rsidRDefault="00F4566D" w:rsidP="00F4566D">
            <w:pPr>
              <w:rPr>
                <w:rFonts w:ascii="Times New Roman" w:hAnsi="Times New Roman" w:cs="Times New Roman"/>
                <w:sz w:val="20"/>
                <w:szCs w:val="20"/>
              </w:rPr>
            </w:pPr>
          </w:p>
          <w:p w14:paraId="78AC7179"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підтвердження в електронній системі закупівель. </w:t>
            </w:r>
          </w:p>
          <w:p w14:paraId="0A8A2DAA" w14:textId="77777777" w:rsidR="00F4566D" w:rsidRDefault="00F4566D" w:rsidP="00F4566D">
            <w:pPr>
              <w:rPr>
                <w:rFonts w:ascii="Times New Roman" w:hAnsi="Times New Roman" w:cs="Times New Roman"/>
                <w:sz w:val="20"/>
                <w:szCs w:val="20"/>
              </w:rPr>
            </w:pPr>
          </w:p>
          <w:p w14:paraId="72068C3A"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Укладення договору про закупівлю під час оскарження забороняється. </w:t>
            </w:r>
          </w:p>
          <w:p w14:paraId="003E7320" w14:textId="77777777" w:rsidR="00F4566D" w:rsidRDefault="00F4566D" w:rsidP="00F4566D">
            <w:pPr>
              <w:rPr>
                <w:rFonts w:ascii="Times New Roman" w:hAnsi="Times New Roman" w:cs="Times New Roman"/>
                <w:sz w:val="20"/>
                <w:szCs w:val="20"/>
              </w:rPr>
            </w:pPr>
          </w:p>
          <w:p w14:paraId="76D35562"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Розгляд скарги зупиняє перебіг строків, установлених </w:t>
            </w:r>
            <w:r w:rsidRPr="002E0D1B">
              <w:rPr>
                <w:rFonts w:ascii="Times New Roman" w:hAnsi="Times New Roman" w:cs="Times New Roman"/>
                <w:b/>
                <w:bCs/>
                <w:sz w:val="20"/>
                <w:szCs w:val="20"/>
              </w:rPr>
              <w:t>частинами десятою та дванадцятою статті 29,</w:t>
            </w:r>
            <w:r w:rsidRPr="007447E3">
              <w:rPr>
                <w:rFonts w:ascii="Times New Roman" w:hAnsi="Times New Roman" w:cs="Times New Roman"/>
                <w:sz w:val="20"/>
                <w:szCs w:val="20"/>
              </w:rPr>
              <w:t xml:space="preserve"> частиною шостою статті 33, частиною сьомою статті 40 цього Закону. </w:t>
            </w:r>
          </w:p>
          <w:p w14:paraId="247F8ABD" w14:textId="77777777" w:rsidR="00F4566D" w:rsidRDefault="00F4566D" w:rsidP="00F4566D">
            <w:pPr>
              <w:rPr>
                <w:rFonts w:ascii="Times New Roman" w:hAnsi="Times New Roman" w:cs="Times New Roman"/>
                <w:sz w:val="20"/>
                <w:szCs w:val="20"/>
              </w:rPr>
            </w:pPr>
          </w:p>
          <w:p w14:paraId="4BFA395E" w14:textId="77777777"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 xml:space="preserve">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w:t>
            </w:r>
          </w:p>
          <w:p w14:paraId="5977BAA4" w14:textId="77777777" w:rsidR="00F4566D" w:rsidRDefault="00F4566D" w:rsidP="00F4566D">
            <w:pPr>
              <w:rPr>
                <w:rFonts w:ascii="Times New Roman" w:hAnsi="Times New Roman" w:cs="Times New Roman"/>
                <w:sz w:val="20"/>
                <w:szCs w:val="20"/>
              </w:rPr>
            </w:pPr>
          </w:p>
          <w:p w14:paraId="3D447E6C" w14:textId="61400A35" w:rsidR="00F4566D" w:rsidRDefault="00F4566D" w:rsidP="00F4566D">
            <w:pPr>
              <w:rPr>
                <w:rFonts w:ascii="Times New Roman" w:hAnsi="Times New Roman" w:cs="Times New Roman"/>
                <w:sz w:val="20"/>
                <w:szCs w:val="20"/>
              </w:rPr>
            </w:pPr>
            <w:r w:rsidRPr="007447E3">
              <w:rPr>
                <w:rFonts w:ascii="Times New Roman" w:hAnsi="Times New Roman" w:cs="Times New Roman"/>
                <w:sz w:val="20"/>
                <w:szCs w:val="20"/>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усім особам, які подали тендерні пропозиції.</w:t>
            </w:r>
          </w:p>
        </w:tc>
      </w:tr>
      <w:tr w:rsidR="00F4566D" w14:paraId="54257014" w14:textId="77777777" w:rsidTr="00E115D5">
        <w:tc>
          <w:tcPr>
            <w:tcW w:w="9629" w:type="dxa"/>
            <w:gridSpan w:val="2"/>
          </w:tcPr>
          <w:p w14:paraId="7161E89B" w14:textId="20F65D08"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0A253F" w:rsidRPr="007447E3">
              <w:rPr>
                <w:rFonts w:ascii="Times New Roman" w:hAnsi="Times New Roman" w:cs="Times New Roman"/>
                <w:b/>
                <w:bCs/>
                <w:sz w:val="20"/>
                <w:szCs w:val="20"/>
              </w:rPr>
              <w:t>1</w:t>
            </w:r>
            <w:r w:rsidR="000A253F">
              <w:rPr>
                <w:rFonts w:ascii="Times New Roman" w:hAnsi="Times New Roman" w:cs="Times New Roman"/>
                <w:b/>
                <w:bCs/>
                <w:sz w:val="20"/>
                <w:szCs w:val="20"/>
              </w:rPr>
              <w:t>8</w:t>
            </w:r>
            <w:r w:rsidR="000A253F" w:rsidRPr="007447E3">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41C9782B" w14:textId="77777777" w:rsidTr="007447E3">
        <w:tc>
          <w:tcPr>
            <w:tcW w:w="4814" w:type="dxa"/>
          </w:tcPr>
          <w:p w14:paraId="3B498D27" w14:textId="48027487"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0FB8DB80" w14:textId="265BB142"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3485DBD0" w14:textId="77777777" w:rsidTr="007447E3">
        <w:tc>
          <w:tcPr>
            <w:tcW w:w="4814" w:type="dxa"/>
          </w:tcPr>
          <w:p w14:paraId="75218747"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За результатами розгляду скарги орган оскарження має право прийняти рішення: </w:t>
            </w:r>
          </w:p>
          <w:p w14:paraId="635B7C97"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про встановлення або відсутність порушень процедури закупівлі (у тому числі порушення порядку оприлюднення або </w:t>
            </w:r>
            <w:proofErr w:type="spellStart"/>
            <w:r w:rsidRPr="00ED33F2">
              <w:rPr>
                <w:rFonts w:ascii="Times New Roman" w:hAnsi="Times New Roman" w:cs="Times New Roman"/>
                <w:sz w:val="20"/>
                <w:szCs w:val="20"/>
              </w:rPr>
              <w:t>неоприлюднення</w:t>
            </w:r>
            <w:proofErr w:type="spellEnd"/>
            <w:r w:rsidRPr="00ED33F2">
              <w:rPr>
                <w:rFonts w:ascii="Times New Roman" w:hAnsi="Times New Roman" w:cs="Times New Roman"/>
                <w:sz w:val="20"/>
                <w:szCs w:val="20"/>
              </w:rPr>
              <w:t xml:space="preserve"> інформації про процедури закупівлі, передбаченої цим Законом); </w:t>
            </w:r>
          </w:p>
          <w:p w14:paraId="719FF200" w14:textId="224F9D8A"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w:t>
            </w:r>
            <w:r w:rsidRPr="00ED33F2">
              <w:rPr>
                <w:rFonts w:ascii="Times New Roman" w:hAnsi="Times New Roman" w:cs="Times New Roman"/>
                <w:sz w:val="20"/>
                <w:szCs w:val="20"/>
              </w:rPr>
              <w:lastRenderedPageBreak/>
              <w:t>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tc>
        <w:tc>
          <w:tcPr>
            <w:tcW w:w="4815" w:type="dxa"/>
          </w:tcPr>
          <w:p w14:paraId="70D46AEB"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lastRenderedPageBreak/>
              <w:t xml:space="preserve">За результатами розгляду скарги орган оскарження має право прийняти рішення: </w:t>
            </w:r>
          </w:p>
          <w:p w14:paraId="2016A725"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про встановлення або відсутність порушень процедури закупівлі (у тому числі порушення порядку оприлюднення або </w:t>
            </w:r>
            <w:proofErr w:type="spellStart"/>
            <w:r w:rsidRPr="00ED33F2">
              <w:rPr>
                <w:rFonts w:ascii="Times New Roman" w:hAnsi="Times New Roman" w:cs="Times New Roman"/>
                <w:sz w:val="20"/>
                <w:szCs w:val="20"/>
              </w:rPr>
              <w:t>неоприлюднення</w:t>
            </w:r>
            <w:proofErr w:type="spellEnd"/>
            <w:r w:rsidRPr="00ED33F2">
              <w:rPr>
                <w:rFonts w:ascii="Times New Roman" w:hAnsi="Times New Roman" w:cs="Times New Roman"/>
                <w:sz w:val="20"/>
                <w:szCs w:val="20"/>
              </w:rPr>
              <w:t xml:space="preserve"> інформації про процедури закупівлі, передбаченої цим Законом); </w:t>
            </w:r>
          </w:p>
          <w:p w14:paraId="2013D959" w14:textId="2016EDF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w:t>
            </w:r>
            <w:r w:rsidRPr="00ED33F2">
              <w:rPr>
                <w:rFonts w:ascii="Times New Roman" w:hAnsi="Times New Roman" w:cs="Times New Roman"/>
                <w:sz w:val="20"/>
                <w:szCs w:val="20"/>
              </w:rPr>
              <w:lastRenderedPageBreak/>
              <w:t>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tc>
      </w:tr>
      <w:tr w:rsidR="00F4566D" w14:paraId="478CC588" w14:textId="77777777" w:rsidTr="00C0772B">
        <w:tc>
          <w:tcPr>
            <w:tcW w:w="9629" w:type="dxa"/>
            <w:gridSpan w:val="2"/>
          </w:tcPr>
          <w:p w14:paraId="74DFC4C6" w14:textId="2F360D96"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lastRenderedPageBreak/>
              <w:t xml:space="preserve">Частина </w:t>
            </w:r>
            <w:r w:rsidR="00D62649" w:rsidRPr="007447E3">
              <w:rPr>
                <w:rFonts w:ascii="Times New Roman" w:hAnsi="Times New Roman" w:cs="Times New Roman"/>
                <w:b/>
                <w:bCs/>
                <w:sz w:val="20"/>
                <w:szCs w:val="20"/>
              </w:rPr>
              <w:t>1</w:t>
            </w:r>
            <w:r w:rsidR="00D62649">
              <w:rPr>
                <w:rFonts w:ascii="Times New Roman" w:hAnsi="Times New Roman" w:cs="Times New Roman"/>
                <w:b/>
                <w:bCs/>
                <w:sz w:val="20"/>
                <w:szCs w:val="20"/>
              </w:rPr>
              <w:t>9</w:t>
            </w:r>
            <w:r w:rsidR="00D62649" w:rsidRPr="007447E3">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0C3AF46F" w14:textId="77777777" w:rsidTr="007447E3">
        <w:tc>
          <w:tcPr>
            <w:tcW w:w="4814" w:type="dxa"/>
          </w:tcPr>
          <w:p w14:paraId="7E82D7EE" w14:textId="30718AEB"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7CA2CA61" w14:textId="47B3F3EE"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6F731F07" w14:textId="77777777" w:rsidTr="007447E3">
        <w:tc>
          <w:tcPr>
            <w:tcW w:w="4814" w:type="dxa"/>
          </w:tcPr>
          <w:p w14:paraId="4D517795"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Орган оскарження за результатами розгляду скарги приймає обґрунтоване рішення, у якому зазначаються: </w:t>
            </w:r>
          </w:p>
          <w:p w14:paraId="55054668"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висновок органу оскарження про наявність або відсутність порушення процедури закупівлі; </w:t>
            </w:r>
          </w:p>
          <w:p w14:paraId="103D267A"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висновок органу оскарження про задоволення скарги повністю чи частково або про відмову в її задоволенні; </w:t>
            </w:r>
          </w:p>
          <w:p w14:paraId="4C91965C"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3) підстави та обґрунтування прийняття рішення; </w:t>
            </w:r>
          </w:p>
          <w:p w14:paraId="4CC01047" w14:textId="5DA1D364"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4) у разі якщо скаргу задоволено повністю або частково </w:t>
            </w:r>
            <w:r w:rsidR="00F72550">
              <w:rPr>
                <w:rFonts w:ascii="Times New Roman" w:hAnsi="Times New Roman" w:cs="Times New Roman"/>
                <w:sz w:val="20"/>
                <w:szCs w:val="20"/>
              </w:rPr>
              <w:t>—</w:t>
            </w:r>
            <w:r w:rsidR="00F72550" w:rsidRPr="00ED33F2">
              <w:rPr>
                <w:rFonts w:ascii="Times New Roman" w:hAnsi="Times New Roman" w:cs="Times New Roman"/>
                <w:sz w:val="20"/>
                <w:szCs w:val="20"/>
              </w:rPr>
              <w:t xml:space="preserve"> </w:t>
            </w:r>
            <w:r w:rsidRPr="00ED33F2">
              <w:rPr>
                <w:rFonts w:ascii="Times New Roman" w:hAnsi="Times New Roman" w:cs="Times New Roman"/>
                <w:sz w:val="20"/>
                <w:szCs w:val="20"/>
              </w:rPr>
              <w:t>зобов’язання усунення замовником порушення процедури закупівлі та</w:t>
            </w:r>
            <w:r w:rsidR="00F72550">
              <w:rPr>
                <w:rFonts w:ascii="Times New Roman" w:hAnsi="Times New Roman" w:cs="Times New Roman"/>
                <w:sz w:val="20"/>
                <w:szCs w:val="20"/>
              </w:rPr>
              <w:t xml:space="preserve"> </w:t>
            </w:r>
            <w:r w:rsidRPr="00ED33F2">
              <w:rPr>
                <w:rFonts w:ascii="Times New Roman" w:hAnsi="Times New Roman" w:cs="Times New Roman"/>
                <w:sz w:val="20"/>
                <w:szCs w:val="20"/>
              </w:rPr>
              <w:t>/</w:t>
            </w:r>
            <w:r w:rsidR="00F72550">
              <w:rPr>
                <w:rFonts w:ascii="Times New Roman" w:hAnsi="Times New Roman" w:cs="Times New Roman"/>
                <w:sz w:val="20"/>
                <w:szCs w:val="20"/>
              </w:rPr>
              <w:t xml:space="preserve"> </w:t>
            </w:r>
            <w:r w:rsidRPr="00ED33F2">
              <w:rPr>
                <w:rFonts w:ascii="Times New Roman" w:hAnsi="Times New Roman" w:cs="Times New Roman"/>
                <w:sz w:val="20"/>
                <w:szCs w:val="20"/>
              </w:rPr>
              <w:t>або відновлення процедури закупівлі з моменту попереднього законного рішення чи правомірної дії замовника.</w:t>
            </w:r>
          </w:p>
        </w:tc>
        <w:tc>
          <w:tcPr>
            <w:tcW w:w="4815" w:type="dxa"/>
          </w:tcPr>
          <w:p w14:paraId="2AB3E710"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Орган оскарження за результатами розгляду скарги приймає обґрунтоване рішення, в якому зазначаються: </w:t>
            </w:r>
          </w:p>
          <w:p w14:paraId="52B40B7B"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висновок органу оскарження про наявність або відсутність порушення процедури закупівлі; </w:t>
            </w:r>
          </w:p>
          <w:p w14:paraId="60295023"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висновок органу оскарження про задоволення скарги повністю чи частково або про відмову в її задоволенні; </w:t>
            </w:r>
          </w:p>
          <w:p w14:paraId="2BF4427B"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3) підстави та обґрунтування прийняття рішення; </w:t>
            </w:r>
          </w:p>
          <w:p w14:paraId="7F3D5858" w14:textId="24378CAE"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4) у разі якщо скаргу задоволено повністю або частково </w:t>
            </w:r>
            <w:r w:rsidR="00445255">
              <w:rPr>
                <w:rFonts w:ascii="Times New Roman" w:hAnsi="Times New Roman" w:cs="Times New Roman"/>
                <w:sz w:val="20"/>
                <w:szCs w:val="20"/>
              </w:rPr>
              <w:t>—</w:t>
            </w:r>
            <w:r w:rsidR="00445255" w:rsidRPr="00ED33F2">
              <w:rPr>
                <w:rFonts w:ascii="Times New Roman" w:hAnsi="Times New Roman" w:cs="Times New Roman"/>
                <w:sz w:val="20"/>
                <w:szCs w:val="20"/>
              </w:rPr>
              <w:t xml:space="preserve"> </w:t>
            </w:r>
            <w:r w:rsidRPr="00ED33F2">
              <w:rPr>
                <w:rFonts w:ascii="Times New Roman" w:hAnsi="Times New Roman" w:cs="Times New Roman"/>
                <w:sz w:val="20"/>
                <w:szCs w:val="20"/>
              </w:rPr>
              <w:t>зобов’язання усунення замовником порушення процедури закупівлі та</w:t>
            </w:r>
            <w:r w:rsidR="00445255">
              <w:rPr>
                <w:rFonts w:ascii="Times New Roman" w:hAnsi="Times New Roman" w:cs="Times New Roman"/>
                <w:sz w:val="20"/>
                <w:szCs w:val="20"/>
              </w:rPr>
              <w:t xml:space="preserve"> </w:t>
            </w:r>
            <w:r w:rsidRPr="00ED33F2">
              <w:rPr>
                <w:rFonts w:ascii="Times New Roman" w:hAnsi="Times New Roman" w:cs="Times New Roman"/>
                <w:sz w:val="20"/>
                <w:szCs w:val="20"/>
              </w:rPr>
              <w:t>/</w:t>
            </w:r>
            <w:r w:rsidR="00445255">
              <w:rPr>
                <w:rFonts w:ascii="Times New Roman" w:hAnsi="Times New Roman" w:cs="Times New Roman"/>
                <w:sz w:val="20"/>
                <w:szCs w:val="20"/>
              </w:rPr>
              <w:t xml:space="preserve"> </w:t>
            </w:r>
            <w:r w:rsidRPr="00ED33F2">
              <w:rPr>
                <w:rFonts w:ascii="Times New Roman" w:hAnsi="Times New Roman" w:cs="Times New Roman"/>
                <w:sz w:val="20"/>
                <w:szCs w:val="20"/>
              </w:rPr>
              <w:t>або відновлення процедури закупівлі з моменту попереднього законного рішення чи правомірної дії замовника.</w:t>
            </w:r>
          </w:p>
        </w:tc>
      </w:tr>
      <w:tr w:rsidR="00F4566D" w14:paraId="02FE757D" w14:textId="77777777" w:rsidTr="00106EAC">
        <w:tc>
          <w:tcPr>
            <w:tcW w:w="9629" w:type="dxa"/>
            <w:gridSpan w:val="2"/>
          </w:tcPr>
          <w:p w14:paraId="232FFCB5" w14:textId="3E321F6A"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445255">
              <w:rPr>
                <w:rFonts w:ascii="Times New Roman" w:hAnsi="Times New Roman" w:cs="Times New Roman"/>
                <w:b/>
                <w:bCs/>
                <w:sz w:val="20"/>
                <w:szCs w:val="20"/>
              </w:rPr>
              <w:t>20</w:t>
            </w:r>
            <w:r w:rsidR="00445255" w:rsidRPr="007447E3">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34B5530E" w14:textId="77777777" w:rsidTr="007447E3">
        <w:tc>
          <w:tcPr>
            <w:tcW w:w="4814" w:type="dxa"/>
          </w:tcPr>
          <w:p w14:paraId="76EDE5B1" w14:textId="32D151D2"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1F91BABB" w14:textId="23EC0831"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6494B155" w14:textId="77777777" w:rsidTr="007447E3">
        <w:tc>
          <w:tcPr>
            <w:tcW w:w="4814" w:type="dxa"/>
          </w:tcPr>
          <w:p w14:paraId="17AC6CB2"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Рішення органу оскарження містить таку інформацію: </w:t>
            </w:r>
          </w:p>
          <w:p w14:paraId="45D6ED19"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найменування органу оскарження; </w:t>
            </w:r>
          </w:p>
          <w:p w14:paraId="3A195815"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короткий зміст скарги; </w:t>
            </w:r>
          </w:p>
          <w:p w14:paraId="4B8409D1"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3) мотивувальну частину рішення; </w:t>
            </w:r>
          </w:p>
          <w:p w14:paraId="0685CE42"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4) резолютивну частину рішення; </w:t>
            </w:r>
          </w:p>
          <w:p w14:paraId="2B3FFFA0" w14:textId="23797B8E"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5) строк оскарження рішення.</w:t>
            </w:r>
          </w:p>
        </w:tc>
        <w:tc>
          <w:tcPr>
            <w:tcW w:w="4815" w:type="dxa"/>
          </w:tcPr>
          <w:p w14:paraId="2D965889"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Рішення органу оскарження містить таку інформацію: </w:t>
            </w:r>
          </w:p>
          <w:p w14:paraId="7BCF5C87"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1) найменування органу оскарження; </w:t>
            </w:r>
          </w:p>
          <w:p w14:paraId="5D1DA24C"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2) короткий зміст скарги; </w:t>
            </w:r>
          </w:p>
          <w:p w14:paraId="54E8362B"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3) мотивувальну частину рішення; </w:t>
            </w:r>
          </w:p>
          <w:p w14:paraId="6B72F36C"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4) резолютивну частину рішення; </w:t>
            </w:r>
          </w:p>
          <w:p w14:paraId="513E782A" w14:textId="33F1745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5) строк оскарження рішення.</w:t>
            </w:r>
          </w:p>
        </w:tc>
      </w:tr>
      <w:tr w:rsidR="00F4566D" w14:paraId="029E4542" w14:textId="77777777" w:rsidTr="00DB0210">
        <w:tc>
          <w:tcPr>
            <w:tcW w:w="9629" w:type="dxa"/>
            <w:gridSpan w:val="2"/>
          </w:tcPr>
          <w:p w14:paraId="0FB089AC" w14:textId="5A808DDA"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537198">
              <w:rPr>
                <w:rFonts w:ascii="Times New Roman" w:hAnsi="Times New Roman" w:cs="Times New Roman"/>
                <w:b/>
                <w:bCs/>
                <w:sz w:val="20"/>
                <w:szCs w:val="20"/>
              </w:rPr>
              <w:t>21</w:t>
            </w:r>
            <w:r w:rsidR="00537198" w:rsidRPr="007447E3">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395BAC02" w14:textId="77777777" w:rsidTr="00ED33F2">
        <w:tc>
          <w:tcPr>
            <w:tcW w:w="4814" w:type="dxa"/>
          </w:tcPr>
          <w:p w14:paraId="7268F42D" w14:textId="15336487"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3F6C5091" w14:textId="10CEB845"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2019E675" w14:textId="77777777" w:rsidTr="00ED33F2">
        <w:tc>
          <w:tcPr>
            <w:tcW w:w="4814" w:type="dxa"/>
          </w:tcPr>
          <w:p w14:paraId="0CE2A0B2" w14:textId="0656ECFD"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tc>
        <w:tc>
          <w:tcPr>
            <w:tcW w:w="4815" w:type="dxa"/>
          </w:tcPr>
          <w:p w14:paraId="6D3B8994" w14:textId="5108FC0E"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tc>
      </w:tr>
      <w:tr w:rsidR="00F4566D" w14:paraId="78206894" w14:textId="77777777" w:rsidTr="00A876F5">
        <w:tc>
          <w:tcPr>
            <w:tcW w:w="9629" w:type="dxa"/>
            <w:gridSpan w:val="2"/>
          </w:tcPr>
          <w:p w14:paraId="61AE55DA" w14:textId="74FD8D5B"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EF4481">
              <w:rPr>
                <w:rFonts w:ascii="Times New Roman" w:hAnsi="Times New Roman" w:cs="Times New Roman"/>
                <w:b/>
                <w:bCs/>
                <w:sz w:val="20"/>
                <w:szCs w:val="20"/>
              </w:rPr>
              <w:t>22</w:t>
            </w:r>
            <w:r w:rsidR="00EF4481" w:rsidRPr="007447E3">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7413E8AB" w14:textId="77777777" w:rsidTr="00ED33F2">
        <w:tc>
          <w:tcPr>
            <w:tcW w:w="4814" w:type="dxa"/>
          </w:tcPr>
          <w:p w14:paraId="0E58F48C" w14:textId="131D4F23"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05AA5F3A" w14:textId="6671AB68"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4155B43F" w14:textId="77777777" w:rsidTr="00ED33F2">
        <w:tc>
          <w:tcPr>
            <w:tcW w:w="4814" w:type="dxa"/>
          </w:tcPr>
          <w:p w14:paraId="7FE59E4F" w14:textId="77777777" w:rsidR="00F4566D" w:rsidRDefault="00F4566D" w:rsidP="00F4566D">
            <w:pPr>
              <w:rPr>
                <w:rFonts w:ascii="Times New Roman" w:hAnsi="Times New Roman" w:cs="Times New Roman"/>
                <w:sz w:val="20"/>
                <w:szCs w:val="20"/>
              </w:rPr>
            </w:pPr>
            <w:r w:rsidRPr="00F4566D">
              <w:rPr>
                <w:rFonts w:ascii="Times New Roman" w:hAnsi="Times New Roman" w:cs="Times New Roman"/>
                <w:sz w:val="20"/>
                <w:szCs w:val="20"/>
              </w:rPr>
              <w:t xml:space="preserve">Рішення органу оскарження набирають чинності з дня їх прийняття та є обов’язковими для виконання замовниками, особами, яких вони стосуються. </w:t>
            </w:r>
          </w:p>
          <w:p w14:paraId="736458A2" w14:textId="77777777" w:rsidR="00F4566D" w:rsidRDefault="00F4566D" w:rsidP="00F4566D">
            <w:pPr>
              <w:rPr>
                <w:rFonts w:ascii="Times New Roman" w:hAnsi="Times New Roman" w:cs="Times New Roman"/>
                <w:sz w:val="20"/>
                <w:szCs w:val="20"/>
              </w:rPr>
            </w:pPr>
          </w:p>
          <w:p w14:paraId="3AD1D598" w14:textId="26F72C1F" w:rsidR="00F4566D" w:rsidRDefault="00F4566D" w:rsidP="00F4566D">
            <w:pPr>
              <w:rPr>
                <w:rFonts w:ascii="Times New Roman" w:hAnsi="Times New Roman" w:cs="Times New Roman"/>
                <w:sz w:val="20"/>
                <w:szCs w:val="20"/>
              </w:rPr>
            </w:pPr>
            <w:r w:rsidRPr="00F4566D">
              <w:rPr>
                <w:rFonts w:ascii="Times New Roman" w:hAnsi="Times New Roman" w:cs="Times New Roman"/>
                <w:sz w:val="20"/>
                <w:szCs w:val="20"/>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tc>
        <w:tc>
          <w:tcPr>
            <w:tcW w:w="4815" w:type="dxa"/>
          </w:tcPr>
          <w:p w14:paraId="60BA85BE" w14:textId="77777777"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 xml:space="preserve">Рішення органу оскарження набирають чинності з дня їх прийняття та є обов’язковими для виконання замовниками, особами, яких вони стосуються. </w:t>
            </w:r>
          </w:p>
          <w:p w14:paraId="6EA9B000" w14:textId="77777777" w:rsidR="00F4566D" w:rsidRDefault="00F4566D" w:rsidP="00F4566D">
            <w:pPr>
              <w:rPr>
                <w:rFonts w:ascii="Times New Roman" w:hAnsi="Times New Roman" w:cs="Times New Roman"/>
                <w:sz w:val="20"/>
                <w:szCs w:val="20"/>
              </w:rPr>
            </w:pPr>
          </w:p>
          <w:p w14:paraId="1EFBEA3C" w14:textId="7ED1D201"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tc>
      </w:tr>
      <w:tr w:rsidR="00F4566D" w14:paraId="467A7E9A" w14:textId="77777777" w:rsidTr="00575B56">
        <w:tc>
          <w:tcPr>
            <w:tcW w:w="9629" w:type="dxa"/>
            <w:gridSpan w:val="2"/>
          </w:tcPr>
          <w:p w14:paraId="20465D6A" w14:textId="26D24BB6"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EF4481">
              <w:rPr>
                <w:rFonts w:ascii="Times New Roman" w:hAnsi="Times New Roman" w:cs="Times New Roman"/>
                <w:b/>
                <w:bCs/>
                <w:sz w:val="20"/>
                <w:szCs w:val="20"/>
              </w:rPr>
              <w:t>23</w:t>
            </w:r>
            <w:r w:rsidR="00EF4481" w:rsidRPr="007447E3">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5A462C17" w14:textId="77777777" w:rsidTr="00ED33F2">
        <w:tc>
          <w:tcPr>
            <w:tcW w:w="4814" w:type="dxa"/>
          </w:tcPr>
          <w:p w14:paraId="6457C4A4" w14:textId="692B6669"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до 25.06.2021 (включно)</w:t>
            </w:r>
          </w:p>
        </w:tc>
        <w:tc>
          <w:tcPr>
            <w:tcW w:w="4815" w:type="dxa"/>
          </w:tcPr>
          <w:p w14:paraId="161FBA99" w14:textId="6CAF3F69"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0813D00A" w14:textId="77777777" w:rsidTr="00ED33F2">
        <w:tc>
          <w:tcPr>
            <w:tcW w:w="4814" w:type="dxa"/>
          </w:tcPr>
          <w:p w14:paraId="51164426" w14:textId="58A395A7" w:rsidR="00F4566D" w:rsidRDefault="00F4566D" w:rsidP="00F4566D">
            <w:pPr>
              <w:rPr>
                <w:rFonts w:ascii="Times New Roman" w:hAnsi="Times New Roman" w:cs="Times New Roman"/>
                <w:sz w:val="20"/>
                <w:szCs w:val="20"/>
              </w:rPr>
            </w:pPr>
            <w:r w:rsidRPr="00F4566D">
              <w:rPr>
                <w:rFonts w:ascii="Times New Roman" w:hAnsi="Times New Roman" w:cs="Times New Roman"/>
                <w:sz w:val="20"/>
                <w:szCs w:val="20"/>
              </w:rPr>
              <w:t>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tc>
        <w:tc>
          <w:tcPr>
            <w:tcW w:w="4815" w:type="dxa"/>
          </w:tcPr>
          <w:p w14:paraId="5E413ED1" w14:textId="527260AE"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tc>
      </w:tr>
      <w:tr w:rsidR="00F4566D" w14:paraId="516CB5A1" w14:textId="77777777" w:rsidTr="00277995">
        <w:tc>
          <w:tcPr>
            <w:tcW w:w="9629" w:type="dxa"/>
            <w:gridSpan w:val="2"/>
          </w:tcPr>
          <w:p w14:paraId="261A138C" w14:textId="6C9FD857" w:rsidR="00F4566D"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 xml:space="preserve">Частина </w:t>
            </w:r>
            <w:r w:rsidR="00FD6FE5">
              <w:rPr>
                <w:rFonts w:ascii="Times New Roman" w:hAnsi="Times New Roman" w:cs="Times New Roman"/>
                <w:b/>
                <w:bCs/>
                <w:sz w:val="20"/>
                <w:szCs w:val="20"/>
              </w:rPr>
              <w:t>24</w:t>
            </w:r>
            <w:r w:rsidR="00FD6FE5" w:rsidRPr="007447E3">
              <w:rPr>
                <w:rFonts w:ascii="Times New Roman" w:hAnsi="Times New Roman" w:cs="Times New Roman"/>
                <w:b/>
                <w:bCs/>
                <w:sz w:val="20"/>
                <w:szCs w:val="20"/>
              </w:rPr>
              <w:t xml:space="preserve"> </w:t>
            </w:r>
            <w:r w:rsidRPr="007447E3">
              <w:rPr>
                <w:rFonts w:ascii="Times New Roman" w:hAnsi="Times New Roman" w:cs="Times New Roman"/>
                <w:b/>
                <w:bCs/>
                <w:sz w:val="20"/>
                <w:szCs w:val="20"/>
              </w:rPr>
              <w:t>статті 18 Закону</w:t>
            </w:r>
          </w:p>
        </w:tc>
      </w:tr>
      <w:tr w:rsidR="00F4566D" w14:paraId="69E30306" w14:textId="77777777" w:rsidTr="00ED33F2">
        <w:tc>
          <w:tcPr>
            <w:tcW w:w="4814" w:type="dxa"/>
          </w:tcPr>
          <w:p w14:paraId="72F212B9" w14:textId="46BDACE0" w:rsidR="00F4566D" w:rsidRPr="00ED33F2" w:rsidRDefault="00F4566D"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lastRenderedPageBreak/>
              <w:t>до 25.06.2021 (включно)</w:t>
            </w:r>
          </w:p>
        </w:tc>
        <w:tc>
          <w:tcPr>
            <w:tcW w:w="4815" w:type="dxa"/>
          </w:tcPr>
          <w:p w14:paraId="4BC54488" w14:textId="4B3B78E4" w:rsidR="00F4566D" w:rsidRDefault="00866006" w:rsidP="00F4566D">
            <w:pPr>
              <w:jc w:val="center"/>
              <w:rPr>
                <w:rFonts w:ascii="Times New Roman" w:hAnsi="Times New Roman" w:cs="Times New Roman"/>
                <w:sz w:val="20"/>
                <w:szCs w:val="20"/>
              </w:rPr>
            </w:pPr>
            <w:r w:rsidRPr="007447E3">
              <w:rPr>
                <w:rFonts w:ascii="Times New Roman" w:hAnsi="Times New Roman" w:cs="Times New Roman"/>
                <w:b/>
                <w:bCs/>
                <w:sz w:val="20"/>
                <w:szCs w:val="20"/>
              </w:rPr>
              <w:t>з 26.06.2021</w:t>
            </w:r>
          </w:p>
        </w:tc>
      </w:tr>
      <w:tr w:rsidR="00F4566D" w14:paraId="3948D827" w14:textId="77777777" w:rsidTr="00ED33F2">
        <w:tc>
          <w:tcPr>
            <w:tcW w:w="4814" w:type="dxa"/>
          </w:tcPr>
          <w:p w14:paraId="0F1278DA" w14:textId="286EE5AD" w:rsidR="00F4566D" w:rsidRPr="00ED33F2" w:rsidRDefault="00F4566D" w:rsidP="00F4566D">
            <w:pPr>
              <w:rPr>
                <w:rFonts w:ascii="Times New Roman" w:hAnsi="Times New Roman" w:cs="Times New Roman"/>
                <w:sz w:val="20"/>
                <w:szCs w:val="20"/>
              </w:rPr>
            </w:pPr>
            <w:r w:rsidRPr="00F4566D">
              <w:rPr>
                <w:rFonts w:ascii="Times New Roman" w:hAnsi="Times New Roman" w:cs="Times New Roman"/>
                <w:sz w:val="20"/>
                <w:szCs w:val="20"/>
              </w:rPr>
              <w:t>Право на оскарження не обмежує права суб’єкта оскарження звернення до суду без попереднього звернення до органу оскарження.</w:t>
            </w:r>
          </w:p>
        </w:tc>
        <w:tc>
          <w:tcPr>
            <w:tcW w:w="4815" w:type="dxa"/>
          </w:tcPr>
          <w:p w14:paraId="52B3080E" w14:textId="08F3D7D8" w:rsidR="00F4566D" w:rsidRDefault="00F4566D" w:rsidP="00F4566D">
            <w:pPr>
              <w:rPr>
                <w:rFonts w:ascii="Times New Roman" w:hAnsi="Times New Roman" w:cs="Times New Roman"/>
                <w:sz w:val="20"/>
                <w:szCs w:val="20"/>
              </w:rPr>
            </w:pPr>
            <w:r w:rsidRPr="00ED33F2">
              <w:rPr>
                <w:rFonts w:ascii="Times New Roman" w:hAnsi="Times New Roman" w:cs="Times New Roman"/>
                <w:sz w:val="20"/>
                <w:szCs w:val="20"/>
              </w:rPr>
              <w:t>Право на оскарження не обмежує права суб’єкта оскарження на звернення до суду без попереднього звернення до органу оскарження.</w:t>
            </w:r>
          </w:p>
        </w:tc>
      </w:tr>
      <w:bookmarkEnd w:id="0"/>
    </w:tbl>
    <w:p w14:paraId="351753AF" w14:textId="77777777" w:rsidR="007447E3" w:rsidRPr="007447E3" w:rsidRDefault="007447E3">
      <w:pPr>
        <w:rPr>
          <w:rFonts w:ascii="Times New Roman" w:hAnsi="Times New Roman" w:cs="Times New Roman"/>
          <w:sz w:val="20"/>
          <w:szCs w:val="20"/>
        </w:rPr>
      </w:pPr>
    </w:p>
    <w:sectPr w:rsidR="007447E3" w:rsidRPr="007447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A1"/>
    <w:rsid w:val="000445C5"/>
    <w:rsid w:val="000A253F"/>
    <w:rsid w:val="00160FD6"/>
    <w:rsid w:val="00243048"/>
    <w:rsid w:val="002945CB"/>
    <w:rsid w:val="002E0D1B"/>
    <w:rsid w:val="00436B6C"/>
    <w:rsid w:val="00445255"/>
    <w:rsid w:val="00537198"/>
    <w:rsid w:val="006540A1"/>
    <w:rsid w:val="006D69DB"/>
    <w:rsid w:val="007447E3"/>
    <w:rsid w:val="00866006"/>
    <w:rsid w:val="00896A45"/>
    <w:rsid w:val="008E2000"/>
    <w:rsid w:val="009C1CD4"/>
    <w:rsid w:val="00B3031D"/>
    <w:rsid w:val="00C30A44"/>
    <w:rsid w:val="00D14401"/>
    <w:rsid w:val="00D62649"/>
    <w:rsid w:val="00D97341"/>
    <w:rsid w:val="00E522EB"/>
    <w:rsid w:val="00ED33F2"/>
    <w:rsid w:val="00EF4481"/>
    <w:rsid w:val="00F4566D"/>
    <w:rsid w:val="00F72550"/>
    <w:rsid w:val="00FD3891"/>
    <w:rsid w:val="00FD6F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F7F2"/>
  <w15:chartTrackingRefBased/>
  <w15:docId w15:val="{F49B9BA9-D97E-4F22-808D-C5FD130A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BD63-2DD1-46DF-BB50-5CCC9C6F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5298</Words>
  <Characters>30202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Анна</dc:creator>
  <cp:keywords/>
  <dc:description/>
  <cp:lastModifiedBy>Ната</cp:lastModifiedBy>
  <cp:revision>24</cp:revision>
  <dcterms:created xsi:type="dcterms:W3CDTF">2021-07-04T09:56:00Z</dcterms:created>
  <dcterms:modified xsi:type="dcterms:W3CDTF">2021-07-05T08:57:00Z</dcterms:modified>
</cp:coreProperties>
</file>